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D3" w:rsidRDefault="005F60D3" w:rsidP="003A2EF5">
      <w:pPr>
        <w:pStyle w:val="Heading2"/>
        <w:rPr>
          <w:sz w:val="22"/>
        </w:rPr>
      </w:pPr>
      <w:bookmarkStart w:id="0" w:name="_GoBack"/>
      <w:bookmarkEnd w:id="0"/>
    </w:p>
    <w:p w:rsidR="00B82FBE" w:rsidRDefault="00B82FBE" w:rsidP="003A2EF5">
      <w:pPr>
        <w:pStyle w:val="Heading2"/>
        <w:rPr>
          <w:sz w:val="22"/>
        </w:rPr>
      </w:pPr>
    </w:p>
    <w:p w:rsidR="006C07A3" w:rsidRPr="009836A7" w:rsidRDefault="006C07A3" w:rsidP="003A2EF5">
      <w:pPr>
        <w:pStyle w:val="Heading2"/>
        <w:rPr>
          <w:sz w:val="22"/>
        </w:rPr>
      </w:pPr>
      <w:r w:rsidRPr="009836A7">
        <w:rPr>
          <w:sz w:val="22"/>
        </w:rPr>
        <w:t>MEETING OF</w:t>
      </w:r>
      <w:r w:rsidR="003A2EF5" w:rsidRPr="009836A7">
        <w:rPr>
          <w:sz w:val="22"/>
        </w:rPr>
        <w:t xml:space="preserve"> </w:t>
      </w:r>
      <w:r w:rsidRPr="009836A7">
        <w:rPr>
          <w:sz w:val="22"/>
        </w:rPr>
        <w:t>GOVERNING BOARD</w:t>
      </w:r>
      <w:r w:rsidRPr="009836A7">
        <w:rPr>
          <w:sz w:val="22"/>
        </w:rPr>
        <w:tab/>
      </w:r>
      <w:r w:rsidRPr="009836A7">
        <w:rPr>
          <w:sz w:val="22"/>
        </w:rPr>
        <w:tab/>
      </w:r>
    </w:p>
    <w:p w:rsidR="006C07A3" w:rsidRPr="00A003CB" w:rsidRDefault="006C07A3">
      <w:pPr>
        <w:rPr>
          <w:b/>
          <w:bCs/>
          <w:sz w:val="6"/>
          <w:szCs w:val="16"/>
        </w:rPr>
      </w:pPr>
    </w:p>
    <w:p w:rsidR="006C07A3" w:rsidRPr="00A003CB" w:rsidRDefault="008615F4">
      <w:pPr>
        <w:rPr>
          <w:b/>
          <w:bCs/>
          <w:sz w:val="6"/>
          <w:szCs w:val="16"/>
        </w:rPr>
      </w:pPr>
      <w:r>
        <w:rPr>
          <w:b/>
          <w:bCs/>
          <w:sz w:val="22"/>
        </w:rPr>
        <w:t xml:space="preserve">TIME/DATE </w:t>
      </w:r>
      <w:r>
        <w:rPr>
          <w:b/>
          <w:bCs/>
          <w:sz w:val="22"/>
        </w:rPr>
        <w:tab/>
      </w:r>
      <w:r w:rsidR="003D2548" w:rsidRPr="004B7CD3">
        <w:rPr>
          <w:b/>
          <w:bCs/>
          <w:sz w:val="22"/>
        </w:rPr>
        <w:t>5</w:t>
      </w:r>
      <w:r w:rsidR="00802170">
        <w:rPr>
          <w:b/>
          <w:bCs/>
          <w:sz w:val="22"/>
        </w:rPr>
        <w:t>.00</w:t>
      </w:r>
      <w:r w:rsidR="009C3F47">
        <w:rPr>
          <w:b/>
          <w:bCs/>
          <w:sz w:val="22"/>
        </w:rPr>
        <w:t>pm,</w:t>
      </w:r>
      <w:r w:rsidR="00A9577B">
        <w:rPr>
          <w:b/>
          <w:bCs/>
          <w:sz w:val="22"/>
        </w:rPr>
        <w:t xml:space="preserve"> </w:t>
      </w:r>
      <w:r w:rsidR="004739FD">
        <w:rPr>
          <w:b/>
          <w:bCs/>
          <w:sz w:val="22"/>
        </w:rPr>
        <w:t>TUESDAY</w:t>
      </w:r>
      <w:r w:rsidR="00FB6741">
        <w:rPr>
          <w:b/>
          <w:bCs/>
          <w:sz w:val="22"/>
        </w:rPr>
        <w:t xml:space="preserve"> </w:t>
      </w:r>
      <w:r w:rsidR="004739FD">
        <w:rPr>
          <w:b/>
          <w:bCs/>
          <w:sz w:val="22"/>
        </w:rPr>
        <w:t>26</w:t>
      </w:r>
      <w:r w:rsidR="00C52C29" w:rsidRPr="00C52C29">
        <w:rPr>
          <w:b/>
          <w:bCs/>
          <w:sz w:val="22"/>
          <w:vertAlign w:val="superscript"/>
        </w:rPr>
        <w:t>th</w:t>
      </w:r>
      <w:r w:rsidR="00C52C29">
        <w:rPr>
          <w:b/>
          <w:bCs/>
          <w:sz w:val="22"/>
        </w:rPr>
        <w:t xml:space="preserve"> </w:t>
      </w:r>
      <w:r w:rsidR="004739FD">
        <w:rPr>
          <w:b/>
          <w:bCs/>
          <w:sz w:val="22"/>
        </w:rPr>
        <w:t>MARCH</w:t>
      </w:r>
      <w:r w:rsidR="00FB6741">
        <w:rPr>
          <w:b/>
          <w:bCs/>
          <w:sz w:val="22"/>
        </w:rPr>
        <w:t xml:space="preserve"> 201</w:t>
      </w:r>
      <w:r w:rsidR="004739FD">
        <w:rPr>
          <w:b/>
          <w:bCs/>
          <w:sz w:val="22"/>
        </w:rPr>
        <w:t>9</w:t>
      </w:r>
      <w:r w:rsidR="00F175A9">
        <w:rPr>
          <w:b/>
          <w:bCs/>
          <w:sz w:val="22"/>
        </w:rPr>
        <w:t xml:space="preserve"> </w:t>
      </w:r>
    </w:p>
    <w:p w:rsidR="0024475E" w:rsidRDefault="006C07A3" w:rsidP="0024475E">
      <w:pPr>
        <w:rPr>
          <w:b/>
          <w:bCs/>
          <w:sz w:val="22"/>
        </w:rPr>
      </w:pPr>
      <w:r w:rsidRPr="009836A7">
        <w:rPr>
          <w:b/>
          <w:bCs/>
          <w:sz w:val="22"/>
        </w:rPr>
        <w:t>VENUE</w:t>
      </w:r>
      <w:r w:rsidRPr="009836A7">
        <w:rPr>
          <w:b/>
          <w:bCs/>
          <w:sz w:val="22"/>
        </w:rPr>
        <w:tab/>
      </w:r>
      <w:r w:rsidR="004739FD">
        <w:rPr>
          <w:b/>
          <w:bCs/>
          <w:sz w:val="22"/>
        </w:rPr>
        <w:t>GATEWAY CONFERENCE ROOM, PARSONS WALK, WIGAN</w:t>
      </w:r>
    </w:p>
    <w:p w:rsidR="00C848CA" w:rsidRPr="00A003CB" w:rsidRDefault="00C848CA" w:rsidP="0024475E">
      <w:pPr>
        <w:rPr>
          <w:b/>
          <w:bCs/>
          <w:sz w:val="6"/>
          <w:szCs w:val="16"/>
        </w:rPr>
      </w:pPr>
    </w:p>
    <w:p w:rsidR="00113DE8" w:rsidRPr="004739FD" w:rsidRDefault="00113DE8" w:rsidP="002B1D8F">
      <w:pPr>
        <w:pStyle w:val="Heading2"/>
        <w:spacing w:line="276" w:lineRule="auto"/>
        <w:rPr>
          <w:b w:val="0"/>
          <w:bCs w:val="0"/>
          <w:sz w:val="22"/>
          <w:szCs w:val="22"/>
        </w:rPr>
      </w:pPr>
      <w:r w:rsidRPr="0065513A">
        <w:rPr>
          <w:sz w:val="22"/>
          <w:szCs w:val="22"/>
        </w:rPr>
        <w:t>ATTENDANCE</w:t>
      </w:r>
      <w:r w:rsidRPr="0065513A">
        <w:rPr>
          <w:b w:val="0"/>
          <w:bCs w:val="0"/>
          <w:sz w:val="22"/>
          <w:szCs w:val="22"/>
        </w:rPr>
        <w:tab/>
        <w:t>Independent Governors</w:t>
      </w:r>
      <w:r w:rsidRPr="0065513A">
        <w:rPr>
          <w:b w:val="0"/>
          <w:bCs w:val="0"/>
          <w:sz w:val="22"/>
          <w:szCs w:val="22"/>
        </w:rPr>
        <w:tab/>
      </w:r>
      <w:r w:rsidRPr="0065513A">
        <w:rPr>
          <w:b w:val="0"/>
          <w:bCs w:val="0"/>
          <w:sz w:val="22"/>
          <w:szCs w:val="22"/>
        </w:rPr>
        <w:tab/>
      </w:r>
      <w:r w:rsidRPr="0065513A">
        <w:rPr>
          <w:b w:val="0"/>
          <w:bCs w:val="0"/>
          <w:sz w:val="22"/>
          <w:szCs w:val="22"/>
        </w:rPr>
        <w:tab/>
      </w:r>
      <w:r w:rsidRPr="004739FD">
        <w:rPr>
          <w:b w:val="0"/>
          <w:iCs/>
          <w:sz w:val="22"/>
          <w:szCs w:val="22"/>
        </w:rPr>
        <w:t>Frank Costello</w:t>
      </w:r>
      <w:r w:rsidR="00A64A3F" w:rsidRPr="004739FD">
        <w:rPr>
          <w:b w:val="0"/>
          <w:iCs/>
          <w:sz w:val="22"/>
          <w:szCs w:val="22"/>
        </w:rPr>
        <w:t>, Chair</w:t>
      </w:r>
    </w:p>
    <w:p w:rsidR="00113DE8" w:rsidRPr="004739FD" w:rsidRDefault="00113DE8" w:rsidP="002B1D8F">
      <w:pPr>
        <w:spacing w:line="276" w:lineRule="auto"/>
        <w:rPr>
          <w:sz w:val="22"/>
          <w:szCs w:val="22"/>
        </w:rPr>
      </w:pP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r>
      <w:r w:rsidRPr="004739FD">
        <w:rPr>
          <w:sz w:val="22"/>
          <w:szCs w:val="22"/>
        </w:rPr>
        <w:tab/>
        <w:t>Diane Brennan</w:t>
      </w:r>
    </w:p>
    <w:p w:rsidR="00113DE8" w:rsidRPr="004739FD" w:rsidRDefault="00113DE8" w:rsidP="002B1D8F">
      <w:pPr>
        <w:spacing w:line="276" w:lineRule="auto"/>
        <w:ind w:left="5760" w:firstLine="720"/>
        <w:rPr>
          <w:sz w:val="22"/>
          <w:szCs w:val="22"/>
        </w:rPr>
      </w:pPr>
      <w:r w:rsidRPr="004739FD">
        <w:rPr>
          <w:sz w:val="22"/>
          <w:szCs w:val="22"/>
        </w:rPr>
        <w:t>Ann Harrison</w:t>
      </w:r>
    </w:p>
    <w:p w:rsidR="00113DE8" w:rsidRPr="004739FD" w:rsidRDefault="00113DE8" w:rsidP="002B1D8F">
      <w:pPr>
        <w:spacing w:line="276" w:lineRule="auto"/>
        <w:ind w:left="5760" w:firstLine="720"/>
        <w:rPr>
          <w:sz w:val="22"/>
          <w:szCs w:val="22"/>
        </w:rPr>
      </w:pPr>
      <w:r w:rsidRPr="004739FD">
        <w:rPr>
          <w:sz w:val="22"/>
          <w:szCs w:val="22"/>
        </w:rPr>
        <w:t>Susan Loudon</w:t>
      </w:r>
    </w:p>
    <w:p w:rsidR="00113DE8" w:rsidRPr="004739FD" w:rsidRDefault="00113DE8" w:rsidP="002B1D8F">
      <w:pPr>
        <w:spacing w:line="276" w:lineRule="auto"/>
        <w:rPr>
          <w:iCs/>
          <w:sz w:val="22"/>
          <w:szCs w:val="22"/>
        </w:rPr>
      </w:pP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r>
      <w:r w:rsidRPr="004739FD">
        <w:rPr>
          <w:iCs/>
          <w:sz w:val="22"/>
          <w:szCs w:val="22"/>
        </w:rPr>
        <w:tab/>
        <w:t>Susan Spibey</w:t>
      </w:r>
    </w:p>
    <w:p w:rsidR="00113DE8" w:rsidRPr="004739FD" w:rsidRDefault="00113DE8" w:rsidP="002B1D8F">
      <w:pPr>
        <w:spacing w:line="276" w:lineRule="auto"/>
        <w:ind w:left="5760" w:firstLine="720"/>
        <w:rPr>
          <w:sz w:val="22"/>
          <w:szCs w:val="22"/>
        </w:rPr>
      </w:pPr>
      <w:r w:rsidRPr="004739FD">
        <w:rPr>
          <w:sz w:val="22"/>
          <w:szCs w:val="22"/>
        </w:rPr>
        <w:t>Katherine Causey</w:t>
      </w:r>
    </w:p>
    <w:p w:rsidR="00113DE8" w:rsidRPr="004739FD" w:rsidRDefault="00113DE8" w:rsidP="002B1D8F">
      <w:pPr>
        <w:spacing w:line="276" w:lineRule="auto"/>
        <w:ind w:left="5760" w:firstLine="720"/>
        <w:rPr>
          <w:sz w:val="22"/>
          <w:szCs w:val="22"/>
        </w:rPr>
      </w:pPr>
      <w:r w:rsidRPr="004739FD">
        <w:rPr>
          <w:sz w:val="22"/>
          <w:szCs w:val="22"/>
        </w:rPr>
        <w:t xml:space="preserve">Gai Murphy </w:t>
      </w:r>
    </w:p>
    <w:p w:rsidR="00113DE8" w:rsidRPr="004739FD" w:rsidRDefault="00113DE8" w:rsidP="002B1D8F">
      <w:pPr>
        <w:spacing w:line="276" w:lineRule="auto"/>
        <w:ind w:left="5760" w:firstLine="720"/>
        <w:rPr>
          <w:sz w:val="22"/>
          <w:szCs w:val="22"/>
        </w:rPr>
      </w:pPr>
      <w:r w:rsidRPr="004739FD">
        <w:rPr>
          <w:sz w:val="22"/>
          <w:szCs w:val="22"/>
        </w:rPr>
        <w:t xml:space="preserve">Janet Minto </w:t>
      </w:r>
    </w:p>
    <w:p w:rsidR="00113DE8" w:rsidRPr="004739FD" w:rsidRDefault="00113DE8" w:rsidP="002B1D8F">
      <w:pPr>
        <w:spacing w:line="276" w:lineRule="auto"/>
        <w:ind w:left="5760" w:firstLine="720"/>
        <w:rPr>
          <w:sz w:val="22"/>
          <w:szCs w:val="22"/>
        </w:rPr>
      </w:pPr>
      <w:r w:rsidRPr="004739FD">
        <w:rPr>
          <w:sz w:val="22"/>
          <w:szCs w:val="22"/>
        </w:rPr>
        <w:t>Jenny Bullen</w:t>
      </w:r>
    </w:p>
    <w:p w:rsidR="00113DE8" w:rsidRPr="004739FD" w:rsidRDefault="00113DE8" w:rsidP="002B1D8F">
      <w:pPr>
        <w:spacing w:line="276" w:lineRule="auto"/>
        <w:ind w:left="5760" w:firstLine="720"/>
        <w:rPr>
          <w:sz w:val="22"/>
          <w:szCs w:val="22"/>
        </w:rPr>
      </w:pPr>
      <w:r w:rsidRPr="004739FD">
        <w:rPr>
          <w:sz w:val="22"/>
          <w:szCs w:val="22"/>
        </w:rPr>
        <w:t>Michael Ferraby</w:t>
      </w:r>
    </w:p>
    <w:p w:rsidR="00113DE8" w:rsidRPr="004739FD" w:rsidRDefault="00113DE8" w:rsidP="002B1D8F">
      <w:pPr>
        <w:spacing w:line="276" w:lineRule="auto"/>
        <w:ind w:left="5760" w:firstLine="720"/>
        <w:rPr>
          <w:sz w:val="22"/>
          <w:szCs w:val="22"/>
        </w:rPr>
      </w:pPr>
      <w:r w:rsidRPr="004739FD">
        <w:rPr>
          <w:sz w:val="22"/>
          <w:szCs w:val="22"/>
        </w:rPr>
        <w:t>Gill Edwards</w:t>
      </w:r>
    </w:p>
    <w:p w:rsidR="00802170" w:rsidRPr="004739FD" w:rsidRDefault="00802170" w:rsidP="002B1D8F">
      <w:pPr>
        <w:spacing w:line="276" w:lineRule="auto"/>
        <w:ind w:left="5760" w:firstLine="720"/>
        <w:rPr>
          <w:sz w:val="22"/>
          <w:szCs w:val="22"/>
        </w:rPr>
      </w:pPr>
      <w:r w:rsidRPr="004739FD">
        <w:rPr>
          <w:sz w:val="22"/>
          <w:szCs w:val="22"/>
        </w:rPr>
        <w:t>Andrea Ferguson</w:t>
      </w:r>
    </w:p>
    <w:p w:rsidR="00113DE8" w:rsidRPr="00654525" w:rsidRDefault="00113DE8" w:rsidP="002B1D8F">
      <w:pPr>
        <w:spacing w:line="276" w:lineRule="auto"/>
        <w:ind w:left="5760" w:firstLine="720"/>
        <w:rPr>
          <w:sz w:val="22"/>
          <w:szCs w:val="22"/>
        </w:rPr>
      </w:pPr>
    </w:p>
    <w:p w:rsidR="00113DE8" w:rsidRPr="00654525" w:rsidRDefault="00113DE8" w:rsidP="002B1D8F">
      <w:pPr>
        <w:tabs>
          <w:tab w:val="left" w:pos="2160"/>
        </w:tabs>
        <w:spacing w:line="276" w:lineRule="auto"/>
        <w:rPr>
          <w:sz w:val="22"/>
          <w:szCs w:val="22"/>
        </w:rPr>
      </w:pPr>
      <w:r w:rsidRPr="00654525">
        <w:rPr>
          <w:sz w:val="22"/>
          <w:szCs w:val="22"/>
        </w:rPr>
        <w:tab/>
        <w:t>Staff Governors</w:t>
      </w:r>
      <w:r w:rsidRPr="00654525">
        <w:rPr>
          <w:sz w:val="22"/>
          <w:szCs w:val="22"/>
        </w:rPr>
        <w:tab/>
      </w:r>
      <w:r w:rsidRPr="00654525">
        <w:rPr>
          <w:sz w:val="22"/>
          <w:szCs w:val="22"/>
        </w:rPr>
        <w:tab/>
      </w:r>
      <w:r w:rsidRPr="00654525">
        <w:rPr>
          <w:sz w:val="22"/>
          <w:szCs w:val="22"/>
        </w:rPr>
        <w:tab/>
      </w:r>
      <w:r w:rsidRPr="00654525">
        <w:rPr>
          <w:sz w:val="22"/>
          <w:szCs w:val="22"/>
        </w:rPr>
        <w:tab/>
        <w:t>Jennifer Cockram</w:t>
      </w:r>
    </w:p>
    <w:p w:rsidR="00113DE8" w:rsidRPr="004739FD" w:rsidRDefault="00113DE8" w:rsidP="002B1D8F">
      <w:pPr>
        <w:spacing w:line="276" w:lineRule="auto"/>
        <w:ind w:left="5760" w:firstLine="720"/>
        <w:rPr>
          <w:i/>
          <w:sz w:val="22"/>
          <w:szCs w:val="22"/>
        </w:rPr>
      </w:pPr>
      <w:r w:rsidRPr="004739FD">
        <w:rPr>
          <w:i/>
          <w:sz w:val="22"/>
          <w:szCs w:val="22"/>
        </w:rPr>
        <w:t>Catherine Langstreth</w:t>
      </w:r>
    </w:p>
    <w:p w:rsidR="00113DE8" w:rsidRPr="00654525" w:rsidRDefault="00113DE8" w:rsidP="002B1D8F">
      <w:pPr>
        <w:spacing w:line="276" w:lineRule="auto"/>
        <w:ind w:left="5760" w:firstLine="720"/>
        <w:rPr>
          <w:sz w:val="22"/>
          <w:szCs w:val="22"/>
        </w:rPr>
      </w:pPr>
    </w:p>
    <w:p w:rsidR="00113DE8" w:rsidRPr="00B82FBE" w:rsidRDefault="00113DE8" w:rsidP="002B1D8F">
      <w:pPr>
        <w:spacing w:line="276" w:lineRule="auto"/>
        <w:ind w:left="2127"/>
        <w:rPr>
          <w:i/>
          <w:sz w:val="22"/>
          <w:szCs w:val="22"/>
        </w:rPr>
      </w:pPr>
      <w:r w:rsidRPr="00654525">
        <w:rPr>
          <w:sz w:val="22"/>
          <w:szCs w:val="22"/>
        </w:rPr>
        <w:t>Student Governors</w:t>
      </w:r>
      <w:r w:rsidRPr="00654525">
        <w:rPr>
          <w:sz w:val="22"/>
          <w:szCs w:val="22"/>
        </w:rPr>
        <w:tab/>
      </w:r>
      <w:r w:rsidRPr="00654525">
        <w:rPr>
          <w:sz w:val="22"/>
          <w:szCs w:val="22"/>
        </w:rPr>
        <w:tab/>
      </w:r>
      <w:r w:rsidRPr="00654525">
        <w:rPr>
          <w:sz w:val="22"/>
          <w:szCs w:val="22"/>
        </w:rPr>
        <w:tab/>
      </w:r>
      <w:r w:rsidRPr="00654525">
        <w:rPr>
          <w:sz w:val="22"/>
          <w:szCs w:val="22"/>
        </w:rPr>
        <w:tab/>
      </w:r>
      <w:r w:rsidR="00C52C29" w:rsidRPr="00B82FBE">
        <w:rPr>
          <w:i/>
          <w:sz w:val="22"/>
          <w:szCs w:val="22"/>
        </w:rPr>
        <w:t>Rachael D’Arcy</w:t>
      </w:r>
    </w:p>
    <w:p w:rsidR="00482796" w:rsidRPr="00B82FBE" w:rsidRDefault="00482796" w:rsidP="002B1D8F">
      <w:pPr>
        <w:spacing w:line="276" w:lineRule="auto"/>
        <w:ind w:left="2127"/>
        <w:rPr>
          <w:i/>
          <w:sz w:val="22"/>
          <w:szCs w:val="22"/>
        </w:rPr>
      </w:pPr>
      <w:r>
        <w:rPr>
          <w:sz w:val="22"/>
          <w:szCs w:val="22"/>
        </w:rPr>
        <w:t xml:space="preserve">                                                                       </w:t>
      </w:r>
      <w:r w:rsidRPr="00B82FBE">
        <w:rPr>
          <w:i/>
          <w:sz w:val="22"/>
          <w:szCs w:val="22"/>
        </w:rPr>
        <w:t>Marie</w:t>
      </w:r>
      <w:r w:rsidR="00D71BB0" w:rsidRPr="00B82FBE">
        <w:rPr>
          <w:i/>
          <w:sz w:val="22"/>
          <w:szCs w:val="22"/>
        </w:rPr>
        <w:t xml:space="preserve"> Mc Gahey</w:t>
      </w:r>
    </w:p>
    <w:p w:rsidR="00113DE8" w:rsidRPr="00654525" w:rsidRDefault="00113DE8" w:rsidP="002B1D8F">
      <w:pPr>
        <w:spacing w:line="276" w:lineRule="auto"/>
        <w:ind w:left="2127"/>
        <w:rPr>
          <w:sz w:val="22"/>
          <w:szCs w:val="22"/>
        </w:rPr>
      </w:pP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r>
    </w:p>
    <w:p w:rsidR="00113DE8" w:rsidRPr="00654525" w:rsidRDefault="00113DE8" w:rsidP="002B1D8F">
      <w:pPr>
        <w:spacing w:line="276" w:lineRule="auto"/>
        <w:ind w:left="1440" w:firstLine="720"/>
        <w:rPr>
          <w:sz w:val="22"/>
          <w:szCs w:val="22"/>
        </w:rPr>
      </w:pPr>
      <w:r w:rsidRPr="00654525">
        <w:rPr>
          <w:sz w:val="22"/>
          <w:szCs w:val="22"/>
        </w:rPr>
        <w:t xml:space="preserve">Principal </w:t>
      </w:r>
      <w:r w:rsidRPr="00654525">
        <w:rPr>
          <w:sz w:val="22"/>
          <w:szCs w:val="22"/>
        </w:rPr>
        <w:tab/>
      </w:r>
      <w:r w:rsidRPr="00654525">
        <w:rPr>
          <w:sz w:val="22"/>
          <w:szCs w:val="22"/>
        </w:rPr>
        <w:tab/>
      </w:r>
      <w:r w:rsidRPr="00654525">
        <w:rPr>
          <w:sz w:val="22"/>
          <w:szCs w:val="22"/>
        </w:rPr>
        <w:tab/>
      </w:r>
      <w:r w:rsidRPr="00654525">
        <w:rPr>
          <w:sz w:val="22"/>
          <w:szCs w:val="22"/>
        </w:rPr>
        <w:tab/>
      </w:r>
      <w:r w:rsidRPr="00654525">
        <w:rPr>
          <w:sz w:val="22"/>
          <w:szCs w:val="22"/>
        </w:rPr>
        <w:tab/>
        <w:t>Anna Dawe</w:t>
      </w:r>
    </w:p>
    <w:p w:rsidR="00113DE8" w:rsidRPr="00654525" w:rsidRDefault="00113DE8" w:rsidP="002B1D8F">
      <w:pPr>
        <w:spacing w:line="276" w:lineRule="auto"/>
        <w:ind w:left="1440" w:firstLine="720"/>
        <w:rPr>
          <w:sz w:val="22"/>
          <w:szCs w:val="22"/>
        </w:rPr>
      </w:pPr>
    </w:p>
    <w:p w:rsidR="00113DE8" w:rsidRPr="00654525" w:rsidRDefault="00113DE8" w:rsidP="002B1D8F">
      <w:pPr>
        <w:tabs>
          <w:tab w:val="left" w:pos="2160"/>
        </w:tabs>
        <w:spacing w:line="276" w:lineRule="auto"/>
        <w:rPr>
          <w:sz w:val="22"/>
          <w:szCs w:val="22"/>
        </w:rPr>
      </w:pPr>
      <w:r w:rsidRPr="00654525">
        <w:rPr>
          <w:sz w:val="22"/>
          <w:szCs w:val="22"/>
        </w:rPr>
        <w:t xml:space="preserve">                                   Clerk to the Governing Board</w:t>
      </w:r>
      <w:r w:rsidRPr="00654525">
        <w:rPr>
          <w:sz w:val="22"/>
          <w:szCs w:val="22"/>
        </w:rPr>
        <w:tab/>
      </w:r>
      <w:r w:rsidRPr="00654525">
        <w:rPr>
          <w:sz w:val="22"/>
          <w:szCs w:val="22"/>
        </w:rPr>
        <w:tab/>
        <w:t xml:space="preserve">            </w:t>
      </w:r>
      <w:r w:rsidR="00802170" w:rsidRPr="00654525">
        <w:rPr>
          <w:sz w:val="22"/>
          <w:szCs w:val="22"/>
        </w:rPr>
        <w:t>Robert Smith</w:t>
      </w:r>
    </w:p>
    <w:p w:rsidR="00113DE8" w:rsidRPr="00654525" w:rsidRDefault="00113DE8" w:rsidP="002B1D8F">
      <w:pPr>
        <w:spacing w:line="276" w:lineRule="auto"/>
        <w:rPr>
          <w:sz w:val="22"/>
          <w:szCs w:val="22"/>
        </w:rPr>
      </w:pPr>
      <w:r w:rsidRPr="00654525">
        <w:rPr>
          <w:sz w:val="22"/>
          <w:szCs w:val="22"/>
        </w:rPr>
        <w:tab/>
      </w:r>
      <w:r w:rsidRPr="00654525">
        <w:rPr>
          <w:sz w:val="22"/>
          <w:szCs w:val="22"/>
        </w:rPr>
        <w:tab/>
      </w:r>
      <w:r w:rsidRPr="00654525">
        <w:rPr>
          <w:sz w:val="22"/>
          <w:szCs w:val="22"/>
        </w:rPr>
        <w:tab/>
        <w:t>Vice Principal, Curriculum</w:t>
      </w:r>
      <w:r w:rsidRPr="00654525">
        <w:rPr>
          <w:sz w:val="22"/>
          <w:szCs w:val="22"/>
        </w:rPr>
        <w:tab/>
      </w:r>
      <w:r w:rsidRPr="00654525">
        <w:rPr>
          <w:sz w:val="22"/>
          <w:szCs w:val="22"/>
        </w:rPr>
        <w:tab/>
      </w:r>
      <w:r w:rsidRPr="00654525">
        <w:rPr>
          <w:sz w:val="22"/>
          <w:szCs w:val="22"/>
        </w:rPr>
        <w:tab/>
      </w:r>
      <w:r w:rsidRPr="00B82FBE">
        <w:rPr>
          <w:i/>
          <w:sz w:val="22"/>
          <w:szCs w:val="22"/>
        </w:rPr>
        <w:t>Claire Foreman</w:t>
      </w:r>
      <w:r w:rsidRPr="00654525">
        <w:rPr>
          <w:sz w:val="22"/>
          <w:szCs w:val="22"/>
        </w:rPr>
        <w:tab/>
      </w:r>
    </w:p>
    <w:p w:rsidR="00113DE8" w:rsidRPr="00654525" w:rsidRDefault="00113DE8" w:rsidP="002B1D8F">
      <w:pPr>
        <w:spacing w:line="276" w:lineRule="auto"/>
        <w:rPr>
          <w:sz w:val="22"/>
          <w:szCs w:val="22"/>
        </w:rPr>
      </w:pPr>
      <w:r w:rsidRPr="00654525">
        <w:rPr>
          <w:sz w:val="22"/>
          <w:szCs w:val="22"/>
        </w:rPr>
        <w:tab/>
      </w:r>
      <w:r w:rsidRPr="00654525">
        <w:rPr>
          <w:sz w:val="22"/>
          <w:szCs w:val="22"/>
        </w:rPr>
        <w:tab/>
      </w:r>
      <w:r w:rsidRPr="00654525">
        <w:rPr>
          <w:sz w:val="22"/>
          <w:szCs w:val="22"/>
        </w:rPr>
        <w:tab/>
        <w:t>Vice Principal, C</w:t>
      </w:r>
      <w:r w:rsidR="00C52C29" w:rsidRPr="00654525">
        <w:rPr>
          <w:sz w:val="22"/>
          <w:szCs w:val="22"/>
        </w:rPr>
        <w:t>orporate</w:t>
      </w:r>
      <w:r w:rsidRPr="00654525">
        <w:rPr>
          <w:sz w:val="22"/>
          <w:szCs w:val="22"/>
        </w:rPr>
        <w:t xml:space="preserve"> Services</w:t>
      </w:r>
      <w:r w:rsidRPr="00654525">
        <w:rPr>
          <w:sz w:val="22"/>
          <w:szCs w:val="22"/>
        </w:rPr>
        <w:tab/>
      </w:r>
      <w:r w:rsidRPr="00654525">
        <w:rPr>
          <w:sz w:val="22"/>
          <w:szCs w:val="22"/>
        </w:rPr>
        <w:tab/>
        <w:t>Louise Brown</w:t>
      </w:r>
    </w:p>
    <w:p w:rsidR="00113DE8" w:rsidRPr="00654525" w:rsidRDefault="00113DE8" w:rsidP="002B1D8F">
      <w:pPr>
        <w:spacing w:line="276" w:lineRule="auto"/>
        <w:rPr>
          <w:sz w:val="22"/>
          <w:szCs w:val="22"/>
        </w:rPr>
      </w:pPr>
      <w:r w:rsidRPr="00654525">
        <w:rPr>
          <w:sz w:val="22"/>
          <w:szCs w:val="22"/>
        </w:rPr>
        <w:tab/>
      </w:r>
      <w:r w:rsidRPr="00654525">
        <w:rPr>
          <w:sz w:val="22"/>
          <w:szCs w:val="22"/>
        </w:rPr>
        <w:tab/>
      </w:r>
      <w:r w:rsidRPr="00654525">
        <w:rPr>
          <w:sz w:val="22"/>
          <w:szCs w:val="22"/>
        </w:rPr>
        <w:tab/>
      </w:r>
      <w:r w:rsidR="00A64A3F" w:rsidRPr="00654525">
        <w:rPr>
          <w:sz w:val="22"/>
          <w:szCs w:val="22"/>
        </w:rPr>
        <w:t>Finance Director</w:t>
      </w:r>
      <w:r w:rsidRPr="00654525">
        <w:rPr>
          <w:sz w:val="22"/>
          <w:szCs w:val="22"/>
        </w:rPr>
        <w:tab/>
      </w:r>
      <w:r w:rsidRPr="00654525">
        <w:rPr>
          <w:sz w:val="22"/>
          <w:szCs w:val="22"/>
        </w:rPr>
        <w:tab/>
      </w:r>
      <w:r w:rsidRPr="00654525">
        <w:rPr>
          <w:sz w:val="22"/>
          <w:szCs w:val="22"/>
        </w:rPr>
        <w:tab/>
      </w:r>
      <w:r w:rsidRPr="00654525">
        <w:rPr>
          <w:sz w:val="22"/>
          <w:szCs w:val="22"/>
        </w:rPr>
        <w:tab/>
        <w:t>Steve Scott</w:t>
      </w:r>
    </w:p>
    <w:p w:rsidR="00113DE8" w:rsidRPr="00654525" w:rsidRDefault="00113DE8" w:rsidP="002B1D8F">
      <w:pPr>
        <w:spacing w:line="276" w:lineRule="auto"/>
        <w:rPr>
          <w:sz w:val="22"/>
          <w:szCs w:val="22"/>
        </w:rPr>
      </w:pPr>
      <w:r w:rsidRPr="00654525">
        <w:rPr>
          <w:sz w:val="22"/>
          <w:szCs w:val="22"/>
        </w:rPr>
        <w:tab/>
      </w:r>
      <w:r w:rsidRPr="00654525">
        <w:rPr>
          <w:sz w:val="22"/>
          <w:szCs w:val="22"/>
        </w:rPr>
        <w:tab/>
      </w:r>
      <w:r w:rsidRPr="00654525">
        <w:rPr>
          <w:sz w:val="22"/>
          <w:szCs w:val="22"/>
        </w:rPr>
        <w:tab/>
        <w:t xml:space="preserve">Assistant Principal, </w:t>
      </w:r>
      <w:r w:rsidR="00A64A3F" w:rsidRPr="00654525">
        <w:rPr>
          <w:sz w:val="22"/>
          <w:szCs w:val="22"/>
        </w:rPr>
        <w:t>IT</w:t>
      </w:r>
      <w:r w:rsidRPr="00654525">
        <w:rPr>
          <w:sz w:val="22"/>
          <w:szCs w:val="22"/>
        </w:rPr>
        <w:t>, MIS</w:t>
      </w:r>
      <w:r w:rsidR="00A64A3F" w:rsidRPr="00654525">
        <w:rPr>
          <w:sz w:val="22"/>
          <w:szCs w:val="22"/>
        </w:rPr>
        <w:t xml:space="preserve"> and                     </w:t>
      </w:r>
      <w:r w:rsidRPr="00654525">
        <w:rPr>
          <w:sz w:val="22"/>
          <w:szCs w:val="22"/>
        </w:rPr>
        <w:t>Dave Harrison</w:t>
      </w:r>
    </w:p>
    <w:p w:rsidR="00113DE8" w:rsidRDefault="00802170" w:rsidP="002B1D8F">
      <w:pPr>
        <w:spacing w:line="276" w:lineRule="auto"/>
        <w:rPr>
          <w:sz w:val="22"/>
          <w:szCs w:val="22"/>
        </w:rPr>
      </w:pPr>
      <w:r w:rsidRPr="00654525">
        <w:rPr>
          <w:sz w:val="22"/>
          <w:szCs w:val="22"/>
        </w:rPr>
        <w:tab/>
      </w:r>
      <w:r w:rsidRPr="00654525">
        <w:rPr>
          <w:sz w:val="22"/>
          <w:szCs w:val="22"/>
        </w:rPr>
        <w:tab/>
      </w:r>
      <w:r w:rsidRPr="00654525">
        <w:rPr>
          <w:sz w:val="22"/>
          <w:szCs w:val="22"/>
        </w:rPr>
        <w:tab/>
      </w:r>
      <w:r w:rsidR="00A64A3F" w:rsidRPr="00654525">
        <w:rPr>
          <w:sz w:val="22"/>
          <w:szCs w:val="22"/>
        </w:rPr>
        <w:t>Sub-contracting</w:t>
      </w:r>
    </w:p>
    <w:p w:rsidR="00E2591D" w:rsidRDefault="00E2591D" w:rsidP="002B1D8F">
      <w:pPr>
        <w:spacing w:line="276" w:lineRule="auto"/>
        <w:rPr>
          <w:sz w:val="22"/>
          <w:szCs w:val="22"/>
        </w:rPr>
      </w:pPr>
      <w:r>
        <w:rPr>
          <w:sz w:val="22"/>
          <w:szCs w:val="22"/>
        </w:rPr>
        <w:tab/>
      </w:r>
    </w:p>
    <w:p w:rsidR="00B82FBE" w:rsidRDefault="00B82FBE" w:rsidP="00B82FBE">
      <w:pPr>
        <w:spacing w:line="276" w:lineRule="auto"/>
        <w:ind w:left="2127"/>
        <w:rPr>
          <w:sz w:val="22"/>
          <w:szCs w:val="22"/>
        </w:rPr>
      </w:pPr>
      <w:r>
        <w:rPr>
          <w:sz w:val="22"/>
          <w:szCs w:val="22"/>
        </w:rPr>
        <w:t>Guest</w:t>
      </w:r>
      <w:r>
        <w:rPr>
          <w:sz w:val="22"/>
          <w:szCs w:val="22"/>
        </w:rPr>
        <w:tab/>
      </w:r>
      <w:r>
        <w:rPr>
          <w:sz w:val="22"/>
          <w:szCs w:val="22"/>
        </w:rPr>
        <w:tab/>
      </w:r>
      <w:r>
        <w:rPr>
          <w:sz w:val="22"/>
          <w:szCs w:val="22"/>
        </w:rPr>
        <w:tab/>
      </w:r>
      <w:r>
        <w:rPr>
          <w:sz w:val="22"/>
          <w:szCs w:val="22"/>
        </w:rPr>
        <w:tab/>
        <w:t xml:space="preserve">                       Matthew Hirst, Fusion</w:t>
      </w:r>
    </w:p>
    <w:p w:rsidR="002B7DDA" w:rsidRPr="0065513A" w:rsidRDefault="002B7DDA" w:rsidP="002B1D8F">
      <w:pPr>
        <w:spacing w:line="276" w:lineRule="auto"/>
        <w:rPr>
          <w:sz w:val="22"/>
          <w:szCs w:val="22"/>
        </w:rPr>
      </w:pPr>
    </w:p>
    <w:p w:rsidR="00113DE8" w:rsidRPr="00C36312" w:rsidRDefault="002719A8" w:rsidP="00113DE8">
      <w:pPr>
        <w:tabs>
          <w:tab w:val="left" w:pos="2160"/>
        </w:tabs>
        <w:spacing w:line="276" w:lineRule="auto"/>
        <w:rPr>
          <w:b/>
          <w:sz w:val="40"/>
          <w:szCs w:val="40"/>
        </w:rPr>
      </w:pPr>
      <w:r w:rsidRPr="006F07FB">
        <w:rPr>
          <w:b/>
          <w:i/>
          <w:sz w:val="22"/>
          <w:szCs w:val="22"/>
        </w:rPr>
        <w:t>Italics denotes absence</w:t>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Pr>
          <w:b/>
          <w:color w:val="00B050"/>
          <w:sz w:val="22"/>
        </w:rPr>
        <w:tab/>
      </w:r>
      <w:r w:rsidR="00113DE8" w:rsidRPr="00C36312">
        <w:rPr>
          <w:b/>
          <w:sz w:val="40"/>
          <w:szCs w:val="40"/>
        </w:rPr>
        <w:t xml:space="preserve">PART 1 MINUTES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586"/>
        <w:gridCol w:w="8620"/>
      </w:tblGrid>
      <w:tr w:rsidR="00A3314D" w:rsidTr="00F72312">
        <w:tc>
          <w:tcPr>
            <w:tcW w:w="675" w:type="dxa"/>
            <w:tcBorders>
              <w:bottom w:val="single" w:sz="4" w:space="0" w:color="auto"/>
            </w:tcBorders>
            <w:shd w:val="clear" w:color="auto" w:fill="A6A6A6" w:themeFill="background1" w:themeFillShade="A6"/>
          </w:tcPr>
          <w:p w:rsidR="00A3314D" w:rsidRPr="009836A7" w:rsidRDefault="00A3314D">
            <w:pPr>
              <w:jc w:val="center"/>
              <w:rPr>
                <w:b/>
                <w:bCs/>
                <w:sz w:val="22"/>
              </w:rPr>
            </w:pPr>
            <w:r w:rsidRPr="009836A7">
              <w:rPr>
                <w:b/>
                <w:bCs/>
                <w:sz w:val="22"/>
              </w:rPr>
              <w:t>Item</w:t>
            </w:r>
          </w:p>
        </w:tc>
        <w:tc>
          <w:tcPr>
            <w:tcW w:w="1586" w:type="dxa"/>
            <w:tcBorders>
              <w:bottom w:val="single" w:sz="4" w:space="0" w:color="auto"/>
            </w:tcBorders>
            <w:shd w:val="clear" w:color="auto" w:fill="A6A6A6" w:themeFill="background1" w:themeFillShade="A6"/>
          </w:tcPr>
          <w:p w:rsidR="00A3314D" w:rsidRPr="009836A7" w:rsidRDefault="00A3314D">
            <w:pPr>
              <w:jc w:val="center"/>
              <w:rPr>
                <w:b/>
                <w:bCs/>
                <w:sz w:val="22"/>
              </w:rPr>
            </w:pPr>
          </w:p>
        </w:tc>
        <w:tc>
          <w:tcPr>
            <w:tcW w:w="8620" w:type="dxa"/>
            <w:tcBorders>
              <w:bottom w:val="single" w:sz="4" w:space="0" w:color="auto"/>
            </w:tcBorders>
            <w:shd w:val="clear" w:color="auto" w:fill="A6A6A6" w:themeFill="background1" w:themeFillShade="A6"/>
          </w:tcPr>
          <w:p w:rsidR="00A3314D" w:rsidRPr="009836A7" w:rsidRDefault="00113DE8" w:rsidP="00C52C29">
            <w:pPr>
              <w:ind w:left="-137"/>
              <w:jc w:val="center"/>
              <w:rPr>
                <w:b/>
                <w:bCs/>
                <w:sz w:val="22"/>
              </w:rPr>
            </w:pPr>
            <w:r>
              <w:rPr>
                <w:b/>
                <w:bCs/>
                <w:sz w:val="22"/>
              </w:rPr>
              <w:t xml:space="preserve">The meeting opened </w:t>
            </w:r>
            <w:r w:rsidRPr="00027D48">
              <w:rPr>
                <w:b/>
                <w:bCs/>
                <w:sz w:val="22"/>
              </w:rPr>
              <w:t xml:space="preserve">at </w:t>
            </w:r>
            <w:r w:rsidR="00C52C29" w:rsidRPr="00D84F38">
              <w:rPr>
                <w:b/>
                <w:bCs/>
                <w:sz w:val="22"/>
              </w:rPr>
              <w:t>5</w:t>
            </w:r>
            <w:r w:rsidRPr="00D84F38">
              <w:rPr>
                <w:b/>
                <w:bCs/>
                <w:sz w:val="22"/>
              </w:rPr>
              <w:t>.</w:t>
            </w:r>
            <w:r w:rsidR="00802170" w:rsidRPr="00D84F38">
              <w:rPr>
                <w:b/>
                <w:bCs/>
                <w:sz w:val="22"/>
              </w:rPr>
              <w:t>0</w:t>
            </w:r>
            <w:r w:rsidR="00072428" w:rsidRPr="00D84F38">
              <w:rPr>
                <w:b/>
                <w:bCs/>
                <w:sz w:val="22"/>
              </w:rPr>
              <w:t>5</w:t>
            </w:r>
            <w:r w:rsidRPr="00D84F38">
              <w:rPr>
                <w:b/>
                <w:bCs/>
                <w:sz w:val="22"/>
              </w:rPr>
              <w:t>pm</w:t>
            </w:r>
            <w:r w:rsidR="00802170" w:rsidRPr="00D84F38">
              <w:rPr>
                <w:b/>
                <w:bCs/>
                <w:sz w:val="22"/>
              </w:rPr>
              <w:t xml:space="preserve"> </w:t>
            </w:r>
            <w:r w:rsidR="00802170">
              <w:rPr>
                <w:b/>
                <w:bCs/>
                <w:sz w:val="22"/>
              </w:rPr>
              <w:t xml:space="preserve">and was quorate with at least </w:t>
            </w:r>
            <w:r w:rsidR="00B63062">
              <w:rPr>
                <w:b/>
                <w:bCs/>
                <w:sz w:val="22"/>
              </w:rPr>
              <w:t>7</w:t>
            </w:r>
            <w:r>
              <w:rPr>
                <w:b/>
                <w:bCs/>
                <w:sz w:val="22"/>
              </w:rPr>
              <w:t xml:space="preserve"> members present. </w:t>
            </w:r>
          </w:p>
        </w:tc>
      </w:tr>
      <w:tr w:rsidR="00A3314D" w:rsidTr="00F72312">
        <w:tc>
          <w:tcPr>
            <w:tcW w:w="675" w:type="dxa"/>
          </w:tcPr>
          <w:p w:rsidR="00A3314D" w:rsidRPr="009836A7" w:rsidRDefault="00A3314D">
            <w:pPr>
              <w:rPr>
                <w:b/>
                <w:bCs/>
                <w:sz w:val="22"/>
              </w:rPr>
            </w:pPr>
            <w:r w:rsidRPr="009836A7">
              <w:rPr>
                <w:b/>
                <w:bCs/>
                <w:sz w:val="22"/>
              </w:rPr>
              <w:t>1</w:t>
            </w:r>
          </w:p>
        </w:tc>
        <w:tc>
          <w:tcPr>
            <w:tcW w:w="1586" w:type="dxa"/>
          </w:tcPr>
          <w:p w:rsidR="0011448C" w:rsidRDefault="00802170" w:rsidP="0011448C">
            <w:pPr>
              <w:spacing w:line="276" w:lineRule="auto"/>
              <w:rPr>
                <w:sz w:val="22"/>
              </w:rPr>
            </w:pPr>
            <w:r>
              <w:rPr>
                <w:b/>
                <w:sz w:val="22"/>
              </w:rPr>
              <w:t>GB/1</w:t>
            </w:r>
            <w:r w:rsidR="004739FD">
              <w:rPr>
                <w:b/>
                <w:sz w:val="22"/>
              </w:rPr>
              <w:t>9</w:t>
            </w:r>
            <w:r>
              <w:rPr>
                <w:b/>
                <w:sz w:val="22"/>
              </w:rPr>
              <w:t>/</w:t>
            </w:r>
            <w:r w:rsidR="004739FD">
              <w:rPr>
                <w:b/>
                <w:sz w:val="22"/>
              </w:rPr>
              <w:t>03</w:t>
            </w:r>
            <w:r>
              <w:rPr>
                <w:b/>
                <w:sz w:val="22"/>
              </w:rPr>
              <w:t>/</w:t>
            </w:r>
            <w:r w:rsidR="00F57B8B">
              <w:rPr>
                <w:b/>
                <w:sz w:val="22"/>
              </w:rPr>
              <w:t>0</w:t>
            </w:r>
            <w:r w:rsidR="004739FD">
              <w:rPr>
                <w:b/>
                <w:sz w:val="22"/>
              </w:rPr>
              <w:t>43</w:t>
            </w:r>
          </w:p>
          <w:p w:rsidR="00A3314D" w:rsidRPr="00132162" w:rsidRDefault="00A3314D" w:rsidP="00FB6741">
            <w:pPr>
              <w:rPr>
                <w:b/>
                <w:sz w:val="22"/>
              </w:rPr>
            </w:pPr>
          </w:p>
        </w:tc>
        <w:tc>
          <w:tcPr>
            <w:tcW w:w="8620" w:type="dxa"/>
          </w:tcPr>
          <w:p w:rsidR="00A3314D" w:rsidRDefault="00A3314D" w:rsidP="00063428">
            <w:pPr>
              <w:rPr>
                <w:sz w:val="22"/>
              </w:rPr>
            </w:pPr>
            <w:r w:rsidRPr="009836A7">
              <w:rPr>
                <w:b/>
                <w:bCs/>
                <w:sz w:val="22"/>
              </w:rPr>
              <w:t>APOLOGIES</w:t>
            </w:r>
            <w:r w:rsidR="00D71BB0">
              <w:rPr>
                <w:b/>
                <w:bCs/>
                <w:sz w:val="22"/>
              </w:rPr>
              <w:t xml:space="preserve"> </w:t>
            </w:r>
          </w:p>
          <w:p w:rsidR="00A3314D" w:rsidRDefault="00A3314D" w:rsidP="00063428">
            <w:pPr>
              <w:rPr>
                <w:sz w:val="22"/>
              </w:rPr>
            </w:pPr>
          </w:p>
          <w:p w:rsidR="00D71BB0" w:rsidRDefault="00550F4D" w:rsidP="00063428">
            <w:pPr>
              <w:rPr>
                <w:color w:val="FF0000"/>
                <w:sz w:val="22"/>
              </w:rPr>
            </w:pPr>
            <w:r>
              <w:rPr>
                <w:sz w:val="22"/>
              </w:rPr>
              <w:t>A</w:t>
            </w:r>
            <w:r w:rsidR="00482796">
              <w:rPr>
                <w:sz w:val="22"/>
              </w:rPr>
              <w:t>n apology for absence</w:t>
            </w:r>
            <w:r>
              <w:rPr>
                <w:sz w:val="22"/>
              </w:rPr>
              <w:t xml:space="preserve"> w</w:t>
            </w:r>
            <w:r w:rsidR="00482796">
              <w:rPr>
                <w:sz w:val="22"/>
              </w:rPr>
              <w:t>as</w:t>
            </w:r>
            <w:r>
              <w:rPr>
                <w:sz w:val="22"/>
              </w:rPr>
              <w:t xml:space="preserve"> received </w:t>
            </w:r>
            <w:r w:rsidRPr="00D71BB0">
              <w:rPr>
                <w:sz w:val="22"/>
              </w:rPr>
              <w:t xml:space="preserve">from </w:t>
            </w:r>
            <w:r w:rsidR="00B82FBE">
              <w:rPr>
                <w:sz w:val="22"/>
              </w:rPr>
              <w:t>Claire Foreman. It was also noted that Gai Murphy’s arrival would be delayed.</w:t>
            </w:r>
          </w:p>
          <w:p w:rsidR="00A3314D" w:rsidRPr="009836A7" w:rsidRDefault="00A3314D" w:rsidP="004739FD">
            <w:pPr>
              <w:rPr>
                <w:sz w:val="22"/>
              </w:rPr>
            </w:pPr>
          </w:p>
        </w:tc>
      </w:tr>
      <w:tr w:rsidR="00CB0B68" w:rsidTr="00F57B8B">
        <w:trPr>
          <w:trHeight w:val="764"/>
        </w:trPr>
        <w:tc>
          <w:tcPr>
            <w:tcW w:w="675" w:type="dxa"/>
            <w:tcBorders>
              <w:bottom w:val="single" w:sz="4" w:space="0" w:color="auto"/>
            </w:tcBorders>
          </w:tcPr>
          <w:p w:rsidR="00CB0B68" w:rsidRDefault="004739FD" w:rsidP="007A2E4D">
            <w:pPr>
              <w:rPr>
                <w:b/>
                <w:bCs/>
                <w:sz w:val="22"/>
              </w:rPr>
            </w:pPr>
            <w:r>
              <w:rPr>
                <w:b/>
                <w:bCs/>
                <w:sz w:val="22"/>
              </w:rPr>
              <w:t>2</w:t>
            </w:r>
          </w:p>
        </w:tc>
        <w:tc>
          <w:tcPr>
            <w:tcW w:w="1586" w:type="dxa"/>
            <w:tcBorders>
              <w:bottom w:val="single" w:sz="4" w:space="0" w:color="auto"/>
            </w:tcBorders>
          </w:tcPr>
          <w:p w:rsidR="004739FD" w:rsidRDefault="004739FD" w:rsidP="004739FD">
            <w:pPr>
              <w:spacing w:line="276" w:lineRule="auto"/>
              <w:rPr>
                <w:sz w:val="22"/>
              </w:rPr>
            </w:pPr>
            <w:r>
              <w:rPr>
                <w:b/>
                <w:sz w:val="22"/>
              </w:rPr>
              <w:t>GB/19/03/04</w:t>
            </w:r>
            <w:r w:rsidR="009D2DAD">
              <w:rPr>
                <w:b/>
                <w:sz w:val="22"/>
              </w:rPr>
              <w:t>4</w:t>
            </w:r>
          </w:p>
          <w:p w:rsidR="00CB0B68" w:rsidRDefault="00CB0B68" w:rsidP="00F57B8B">
            <w:pPr>
              <w:spacing w:line="276" w:lineRule="auto"/>
              <w:rPr>
                <w:b/>
                <w:sz w:val="22"/>
              </w:rPr>
            </w:pPr>
          </w:p>
        </w:tc>
        <w:tc>
          <w:tcPr>
            <w:tcW w:w="8620" w:type="dxa"/>
            <w:tcBorders>
              <w:bottom w:val="single" w:sz="4" w:space="0" w:color="auto"/>
            </w:tcBorders>
          </w:tcPr>
          <w:p w:rsidR="00CB0B68" w:rsidRDefault="00CB0B68" w:rsidP="001271B7">
            <w:pPr>
              <w:rPr>
                <w:sz w:val="22"/>
                <w:szCs w:val="22"/>
              </w:rPr>
            </w:pPr>
            <w:r w:rsidRPr="008755ED">
              <w:rPr>
                <w:b/>
                <w:bCs/>
                <w:sz w:val="22"/>
                <w:szCs w:val="22"/>
              </w:rPr>
              <w:t>DECLARATION OF INTERESTS</w:t>
            </w:r>
          </w:p>
          <w:p w:rsidR="00CB0B68" w:rsidRDefault="00CB0B68" w:rsidP="001271B7">
            <w:pPr>
              <w:rPr>
                <w:sz w:val="22"/>
                <w:szCs w:val="22"/>
              </w:rPr>
            </w:pPr>
          </w:p>
          <w:p w:rsidR="00CB0B68" w:rsidRPr="00072428" w:rsidRDefault="00CB0B68" w:rsidP="001271B7">
            <w:pPr>
              <w:rPr>
                <w:sz w:val="22"/>
                <w:szCs w:val="22"/>
              </w:rPr>
            </w:pPr>
            <w:r>
              <w:rPr>
                <w:sz w:val="22"/>
                <w:szCs w:val="22"/>
              </w:rPr>
              <w:t>There were no declarations of interest.</w:t>
            </w:r>
          </w:p>
          <w:p w:rsidR="00CB0B68" w:rsidRDefault="00CB0B68" w:rsidP="00B63062">
            <w:pPr>
              <w:rPr>
                <w:b/>
                <w:bCs/>
                <w:sz w:val="22"/>
              </w:rPr>
            </w:pPr>
          </w:p>
        </w:tc>
      </w:tr>
      <w:tr w:rsidR="007A2E4D" w:rsidTr="00F72312">
        <w:tc>
          <w:tcPr>
            <w:tcW w:w="675" w:type="dxa"/>
          </w:tcPr>
          <w:p w:rsidR="007A2E4D" w:rsidRPr="009836A7" w:rsidRDefault="001468BC" w:rsidP="007A2E4D">
            <w:pPr>
              <w:rPr>
                <w:b/>
                <w:bCs/>
                <w:sz w:val="22"/>
              </w:rPr>
            </w:pPr>
            <w:r>
              <w:rPr>
                <w:b/>
                <w:bCs/>
                <w:sz w:val="22"/>
              </w:rPr>
              <w:t>3</w:t>
            </w:r>
          </w:p>
        </w:tc>
        <w:tc>
          <w:tcPr>
            <w:tcW w:w="1586" w:type="dxa"/>
          </w:tcPr>
          <w:p w:rsidR="004739FD" w:rsidRDefault="004739FD" w:rsidP="004739FD">
            <w:pPr>
              <w:spacing w:line="276" w:lineRule="auto"/>
              <w:rPr>
                <w:sz w:val="22"/>
              </w:rPr>
            </w:pPr>
            <w:r>
              <w:rPr>
                <w:b/>
                <w:sz w:val="22"/>
              </w:rPr>
              <w:t>GB/19/03/04</w:t>
            </w:r>
            <w:r w:rsidR="009D2DAD">
              <w:rPr>
                <w:b/>
                <w:sz w:val="22"/>
              </w:rPr>
              <w:t>5</w:t>
            </w:r>
          </w:p>
          <w:p w:rsidR="007A2E4D" w:rsidRDefault="007A2E4D" w:rsidP="007A2E4D">
            <w:pPr>
              <w:rPr>
                <w:sz w:val="22"/>
              </w:rPr>
            </w:pPr>
          </w:p>
          <w:p w:rsidR="007A2E4D" w:rsidRDefault="007A2E4D" w:rsidP="007A2E4D">
            <w:pPr>
              <w:rPr>
                <w:sz w:val="22"/>
              </w:rPr>
            </w:pPr>
          </w:p>
          <w:p w:rsidR="007A2E4D" w:rsidRPr="009836A7" w:rsidRDefault="007A2E4D" w:rsidP="007A2E4D">
            <w:pPr>
              <w:rPr>
                <w:sz w:val="22"/>
              </w:rPr>
            </w:pPr>
          </w:p>
        </w:tc>
        <w:tc>
          <w:tcPr>
            <w:tcW w:w="8620" w:type="dxa"/>
          </w:tcPr>
          <w:p w:rsidR="007A2E4D" w:rsidRDefault="007A2E4D" w:rsidP="007A2E4D">
            <w:pPr>
              <w:rPr>
                <w:b/>
                <w:bCs/>
                <w:sz w:val="22"/>
              </w:rPr>
            </w:pPr>
            <w:r>
              <w:rPr>
                <w:b/>
                <w:bCs/>
                <w:sz w:val="22"/>
              </w:rPr>
              <w:t xml:space="preserve">PART 1 </w:t>
            </w:r>
            <w:r w:rsidR="004739FD">
              <w:rPr>
                <w:b/>
                <w:bCs/>
                <w:sz w:val="22"/>
              </w:rPr>
              <w:t xml:space="preserve">&amp; PART 2 </w:t>
            </w:r>
            <w:r w:rsidRPr="009836A7">
              <w:rPr>
                <w:b/>
                <w:bCs/>
                <w:sz w:val="22"/>
              </w:rPr>
              <w:t>MINUTES</w:t>
            </w:r>
            <w:r>
              <w:rPr>
                <w:b/>
                <w:bCs/>
                <w:sz w:val="22"/>
              </w:rPr>
              <w:t xml:space="preserve"> OF THE GOVERNING BOARD MEETING</w:t>
            </w:r>
            <w:r w:rsidRPr="009836A7">
              <w:rPr>
                <w:b/>
                <w:bCs/>
                <w:sz w:val="22"/>
              </w:rPr>
              <w:t xml:space="preserve"> HELD ON </w:t>
            </w:r>
            <w:r w:rsidR="00302C37">
              <w:rPr>
                <w:b/>
                <w:bCs/>
                <w:sz w:val="22"/>
              </w:rPr>
              <w:t>1</w:t>
            </w:r>
            <w:r w:rsidR="004739FD">
              <w:rPr>
                <w:b/>
                <w:bCs/>
                <w:sz w:val="22"/>
              </w:rPr>
              <w:t>1</w:t>
            </w:r>
            <w:r w:rsidR="00302C37" w:rsidRPr="00302C37">
              <w:rPr>
                <w:b/>
                <w:bCs/>
                <w:sz w:val="22"/>
                <w:vertAlign w:val="superscript"/>
              </w:rPr>
              <w:t>TH</w:t>
            </w:r>
            <w:r w:rsidR="00302C37">
              <w:rPr>
                <w:b/>
                <w:bCs/>
                <w:sz w:val="22"/>
              </w:rPr>
              <w:t xml:space="preserve"> </w:t>
            </w:r>
            <w:r w:rsidR="004739FD">
              <w:rPr>
                <w:b/>
                <w:bCs/>
                <w:sz w:val="22"/>
              </w:rPr>
              <w:t>DECEM</w:t>
            </w:r>
            <w:r w:rsidR="00302C37">
              <w:rPr>
                <w:b/>
                <w:bCs/>
                <w:sz w:val="22"/>
              </w:rPr>
              <w:t xml:space="preserve">BER 2018 </w:t>
            </w:r>
          </w:p>
          <w:p w:rsidR="007A2E4D" w:rsidRDefault="007A2E4D" w:rsidP="007A2E4D">
            <w:pPr>
              <w:rPr>
                <w:sz w:val="22"/>
                <w:szCs w:val="20"/>
              </w:rPr>
            </w:pPr>
          </w:p>
          <w:p w:rsidR="00643764" w:rsidRDefault="003467B6" w:rsidP="00611013">
            <w:pPr>
              <w:rPr>
                <w:sz w:val="22"/>
                <w:szCs w:val="20"/>
              </w:rPr>
            </w:pPr>
            <w:r>
              <w:rPr>
                <w:sz w:val="22"/>
                <w:szCs w:val="20"/>
              </w:rPr>
              <w:t>The minutes</w:t>
            </w:r>
            <w:r w:rsidR="007A2E4D">
              <w:rPr>
                <w:sz w:val="22"/>
                <w:szCs w:val="20"/>
              </w:rPr>
              <w:t xml:space="preserve"> were </w:t>
            </w:r>
            <w:r w:rsidR="007A2E4D" w:rsidRPr="002D5A24">
              <w:rPr>
                <w:sz w:val="22"/>
                <w:szCs w:val="20"/>
              </w:rPr>
              <w:t>approv</w:t>
            </w:r>
            <w:r w:rsidR="007A2E4D">
              <w:rPr>
                <w:sz w:val="22"/>
                <w:szCs w:val="20"/>
              </w:rPr>
              <w:t>ed</w:t>
            </w:r>
            <w:r w:rsidR="007A2E4D" w:rsidRPr="002D5A24">
              <w:rPr>
                <w:sz w:val="22"/>
                <w:szCs w:val="20"/>
              </w:rPr>
              <w:t xml:space="preserve"> as a correct record </w:t>
            </w:r>
            <w:r w:rsidR="007A2E4D">
              <w:rPr>
                <w:sz w:val="22"/>
                <w:szCs w:val="20"/>
              </w:rPr>
              <w:t xml:space="preserve">for </w:t>
            </w:r>
            <w:r w:rsidR="007A2E4D" w:rsidRPr="002D5A24">
              <w:rPr>
                <w:sz w:val="22"/>
                <w:szCs w:val="20"/>
              </w:rPr>
              <w:t>signature by the Chair</w:t>
            </w:r>
            <w:r w:rsidR="00611013">
              <w:rPr>
                <w:sz w:val="22"/>
                <w:szCs w:val="20"/>
              </w:rPr>
              <w:t>.</w:t>
            </w:r>
          </w:p>
          <w:p w:rsidR="00CD566C" w:rsidRPr="00482796" w:rsidRDefault="00CD566C" w:rsidP="00611013">
            <w:pPr>
              <w:rPr>
                <w:b/>
                <w:bCs/>
                <w:color w:val="FF0000"/>
                <w:sz w:val="22"/>
              </w:rPr>
            </w:pPr>
          </w:p>
          <w:p w:rsidR="007A2E4D" w:rsidRPr="009836A7" w:rsidRDefault="007A2E4D" w:rsidP="007A2E4D">
            <w:pPr>
              <w:rPr>
                <w:sz w:val="22"/>
              </w:rPr>
            </w:pPr>
          </w:p>
        </w:tc>
      </w:tr>
      <w:tr w:rsidR="007A2E4D" w:rsidTr="00F72312">
        <w:tc>
          <w:tcPr>
            <w:tcW w:w="675" w:type="dxa"/>
          </w:tcPr>
          <w:p w:rsidR="007A2E4D" w:rsidRPr="009836A7" w:rsidRDefault="001468BC" w:rsidP="007A2E4D">
            <w:pPr>
              <w:rPr>
                <w:b/>
                <w:bCs/>
                <w:sz w:val="22"/>
              </w:rPr>
            </w:pPr>
            <w:r>
              <w:rPr>
                <w:b/>
                <w:bCs/>
                <w:sz w:val="22"/>
              </w:rPr>
              <w:lastRenderedPageBreak/>
              <w:t>4</w:t>
            </w:r>
          </w:p>
        </w:tc>
        <w:tc>
          <w:tcPr>
            <w:tcW w:w="1586" w:type="dxa"/>
          </w:tcPr>
          <w:p w:rsidR="004739FD" w:rsidRDefault="004739FD" w:rsidP="004739FD">
            <w:pPr>
              <w:spacing w:line="276" w:lineRule="auto"/>
              <w:rPr>
                <w:sz w:val="22"/>
              </w:rPr>
            </w:pPr>
            <w:r>
              <w:rPr>
                <w:b/>
                <w:sz w:val="22"/>
              </w:rPr>
              <w:t>GB/19/03/04</w:t>
            </w:r>
            <w:r w:rsidR="009D2DAD">
              <w:rPr>
                <w:b/>
                <w:sz w:val="22"/>
              </w:rPr>
              <w:t>6</w:t>
            </w:r>
          </w:p>
          <w:p w:rsidR="007A2E4D" w:rsidRPr="009836A7" w:rsidRDefault="007A2E4D" w:rsidP="007A2E4D">
            <w:pPr>
              <w:rPr>
                <w:sz w:val="22"/>
              </w:rPr>
            </w:pPr>
          </w:p>
        </w:tc>
        <w:tc>
          <w:tcPr>
            <w:tcW w:w="8620" w:type="dxa"/>
          </w:tcPr>
          <w:p w:rsidR="007A2E4D" w:rsidRDefault="007A2E4D" w:rsidP="007A2E4D">
            <w:pPr>
              <w:rPr>
                <w:sz w:val="22"/>
              </w:rPr>
            </w:pPr>
            <w:r w:rsidRPr="009836A7">
              <w:rPr>
                <w:b/>
                <w:bCs/>
                <w:sz w:val="22"/>
              </w:rPr>
              <w:t>MATTERS ARISING</w:t>
            </w:r>
          </w:p>
          <w:p w:rsidR="007A2E4D" w:rsidRDefault="007A2E4D" w:rsidP="007A2E4D">
            <w:pPr>
              <w:rPr>
                <w:sz w:val="22"/>
              </w:rPr>
            </w:pPr>
          </w:p>
          <w:p w:rsidR="009F4F25" w:rsidRDefault="003E0D94" w:rsidP="007A2E4D">
            <w:pPr>
              <w:rPr>
                <w:sz w:val="22"/>
              </w:rPr>
            </w:pPr>
            <w:r>
              <w:rPr>
                <w:sz w:val="22"/>
              </w:rPr>
              <w:t xml:space="preserve">The </w:t>
            </w:r>
            <w:r w:rsidR="00F57B8B">
              <w:rPr>
                <w:sz w:val="22"/>
              </w:rPr>
              <w:t xml:space="preserve">Clerk advised that </w:t>
            </w:r>
            <w:r w:rsidR="009D2DAD">
              <w:rPr>
                <w:sz w:val="22"/>
              </w:rPr>
              <w:t>all items on the Action Sheet were now complete</w:t>
            </w:r>
            <w:r w:rsidR="00482796">
              <w:rPr>
                <w:sz w:val="22"/>
              </w:rPr>
              <w:t>.</w:t>
            </w:r>
          </w:p>
          <w:p w:rsidR="007A2E4D" w:rsidRPr="009836A7" w:rsidRDefault="007A2E4D" w:rsidP="00482796">
            <w:pPr>
              <w:rPr>
                <w:sz w:val="22"/>
              </w:rPr>
            </w:pPr>
          </w:p>
        </w:tc>
      </w:tr>
      <w:tr w:rsidR="000C74BE" w:rsidTr="00F72312">
        <w:tc>
          <w:tcPr>
            <w:tcW w:w="675" w:type="dxa"/>
          </w:tcPr>
          <w:p w:rsidR="000C74BE" w:rsidRDefault="001468BC" w:rsidP="007A2E4D">
            <w:pPr>
              <w:rPr>
                <w:b/>
                <w:bCs/>
                <w:sz w:val="22"/>
              </w:rPr>
            </w:pPr>
            <w:r>
              <w:rPr>
                <w:b/>
                <w:bCs/>
                <w:sz w:val="22"/>
              </w:rPr>
              <w:t>5</w:t>
            </w:r>
          </w:p>
        </w:tc>
        <w:tc>
          <w:tcPr>
            <w:tcW w:w="1586" w:type="dxa"/>
          </w:tcPr>
          <w:p w:rsidR="004739FD" w:rsidRDefault="004739FD" w:rsidP="004739FD">
            <w:pPr>
              <w:spacing w:line="276" w:lineRule="auto"/>
              <w:rPr>
                <w:sz w:val="22"/>
              </w:rPr>
            </w:pPr>
            <w:r>
              <w:rPr>
                <w:b/>
                <w:sz w:val="22"/>
              </w:rPr>
              <w:t>GB/19/03/04</w:t>
            </w:r>
            <w:r w:rsidR="009D2DAD">
              <w:rPr>
                <w:b/>
                <w:sz w:val="22"/>
              </w:rPr>
              <w:t>7</w:t>
            </w:r>
          </w:p>
          <w:p w:rsidR="000C74BE" w:rsidRDefault="000C74BE" w:rsidP="00302C37">
            <w:pPr>
              <w:spacing w:line="276" w:lineRule="auto"/>
              <w:rPr>
                <w:b/>
                <w:sz w:val="22"/>
              </w:rPr>
            </w:pPr>
          </w:p>
          <w:p w:rsidR="009F1EB0" w:rsidRDefault="009F1EB0" w:rsidP="00302C37">
            <w:pPr>
              <w:spacing w:line="276" w:lineRule="auto"/>
              <w:rPr>
                <w:sz w:val="22"/>
              </w:rPr>
            </w:pPr>
            <w:r>
              <w:rPr>
                <w:sz w:val="22"/>
              </w:rPr>
              <w:t>5.1</w:t>
            </w: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p>
          <w:p w:rsidR="009F1EB0" w:rsidRDefault="009F1EB0" w:rsidP="00302C37">
            <w:pPr>
              <w:spacing w:line="276" w:lineRule="auto"/>
              <w:rPr>
                <w:sz w:val="22"/>
              </w:rPr>
            </w:pPr>
            <w:r>
              <w:rPr>
                <w:sz w:val="22"/>
              </w:rPr>
              <w:t>5.2</w:t>
            </w: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Default="002A7252" w:rsidP="00302C37">
            <w:pPr>
              <w:spacing w:line="276" w:lineRule="auto"/>
              <w:rPr>
                <w:sz w:val="22"/>
              </w:rPr>
            </w:pPr>
          </w:p>
          <w:p w:rsidR="002A7252" w:rsidRPr="009F1EB0" w:rsidRDefault="002A7252" w:rsidP="00302C37">
            <w:pPr>
              <w:spacing w:line="276" w:lineRule="auto"/>
              <w:rPr>
                <w:sz w:val="22"/>
              </w:rPr>
            </w:pPr>
            <w:r>
              <w:rPr>
                <w:sz w:val="22"/>
              </w:rPr>
              <w:t>5.3</w:t>
            </w:r>
          </w:p>
        </w:tc>
        <w:tc>
          <w:tcPr>
            <w:tcW w:w="8620" w:type="dxa"/>
          </w:tcPr>
          <w:p w:rsidR="000C74BE" w:rsidRDefault="009D2DAD" w:rsidP="00995E10">
            <w:pPr>
              <w:rPr>
                <w:b/>
                <w:bCs/>
                <w:sz w:val="22"/>
              </w:rPr>
            </w:pPr>
            <w:r>
              <w:rPr>
                <w:b/>
                <w:bCs/>
                <w:sz w:val="22"/>
              </w:rPr>
              <w:lastRenderedPageBreak/>
              <w:t>STRATEGIC PLAN UPDATE</w:t>
            </w:r>
          </w:p>
          <w:p w:rsidR="000C74BE" w:rsidRDefault="000C74BE" w:rsidP="00995E10">
            <w:pPr>
              <w:rPr>
                <w:b/>
                <w:bCs/>
                <w:sz w:val="22"/>
              </w:rPr>
            </w:pPr>
          </w:p>
          <w:p w:rsidR="009F1EB0" w:rsidRDefault="009F1EB0" w:rsidP="00995E10">
            <w:pPr>
              <w:rPr>
                <w:bCs/>
                <w:sz w:val="22"/>
                <w:u w:val="single"/>
              </w:rPr>
            </w:pPr>
            <w:r>
              <w:rPr>
                <w:bCs/>
                <w:sz w:val="22"/>
                <w:u w:val="single"/>
              </w:rPr>
              <w:t>Quality</w:t>
            </w:r>
          </w:p>
          <w:p w:rsidR="009F1EB0" w:rsidRDefault="009F1EB0" w:rsidP="00995E10">
            <w:pPr>
              <w:rPr>
                <w:bCs/>
                <w:sz w:val="22"/>
                <w:u w:val="single"/>
              </w:rPr>
            </w:pPr>
          </w:p>
          <w:p w:rsidR="006B30D0" w:rsidRDefault="000C74BE" w:rsidP="00995E10">
            <w:pPr>
              <w:rPr>
                <w:bCs/>
                <w:sz w:val="22"/>
              </w:rPr>
            </w:pPr>
            <w:r>
              <w:rPr>
                <w:bCs/>
                <w:sz w:val="22"/>
              </w:rPr>
              <w:t xml:space="preserve">The Principal </w:t>
            </w:r>
            <w:r w:rsidR="00B82FBE">
              <w:rPr>
                <w:bCs/>
                <w:sz w:val="22"/>
              </w:rPr>
              <w:t xml:space="preserve">provided a presentation on the latest position in relation to the delivery of the Strategic Plan. She highlighted key outturn data for 2017/18, including student achievement rates. It was noted that overall achievement rates and those specifically for 16-18 and 19+ age ranges were now </w:t>
            </w:r>
            <w:r w:rsidR="00B84F08">
              <w:rPr>
                <w:bCs/>
                <w:sz w:val="22"/>
              </w:rPr>
              <w:t xml:space="preserve">over </w:t>
            </w:r>
            <w:r w:rsidR="00B82FBE">
              <w:rPr>
                <w:bCs/>
                <w:sz w:val="22"/>
              </w:rPr>
              <w:t>4% above 2016/17 national averages. It was also noted that this indicated a three-year trend of improvement. The Principal advised that the 2017/18 national averages were yet to be published.</w:t>
            </w:r>
            <w:r w:rsidR="00B84F08">
              <w:rPr>
                <w:bCs/>
                <w:sz w:val="22"/>
              </w:rPr>
              <w:t xml:space="preserve"> </w:t>
            </w:r>
          </w:p>
          <w:p w:rsidR="006B30D0" w:rsidRDefault="006B30D0" w:rsidP="00995E10">
            <w:pPr>
              <w:rPr>
                <w:bCs/>
                <w:sz w:val="22"/>
              </w:rPr>
            </w:pPr>
          </w:p>
          <w:p w:rsidR="000C74BE" w:rsidRDefault="00B84F08" w:rsidP="00995E10">
            <w:pPr>
              <w:rPr>
                <w:bCs/>
                <w:sz w:val="22"/>
              </w:rPr>
            </w:pPr>
            <w:r>
              <w:rPr>
                <w:bCs/>
                <w:sz w:val="22"/>
              </w:rPr>
              <w:t xml:space="preserve">Members discussed the Department for Education league tables and the Principal explained that for Level 2 Technical subjects Wigan &amp; Leigh College achieved the second highest points score in the Greater Manchester colleges and third highest points score for Level 2 Vocational subjects. </w:t>
            </w:r>
            <w:r w:rsidR="006B30D0">
              <w:rPr>
                <w:bCs/>
                <w:sz w:val="22"/>
              </w:rPr>
              <w:t>The Principal outlined achievement rate performance for Level 3 subjects</w:t>
            </w:r>
            <w:r w:rsidR="007C5263">
              <w:rPr>
                <w:bCs/>
                <w:sz w:val="22"/>
              </w:rPr>
              <w:t>, although it was noted that changes in the format of data in 2017/18 meant that meaningful comparisons were not possible, with the exception of A Level results. In relation to these, it was noted that Wigan &amp; Leigh College was second for progress score in the Greater Manchester comparison and third for overall grades.</w:t>
            </w:r>
          </w:p>
          <w:p w:rsidR="007C5263" w:rsidRDefault="007C5263" w:rsidP="00995E10">
            <w:pPr>
              <w:rPr>
                <w:bCs/>
                <w:sz w:val="22"/>
              </w:rPr>
            </w:pPr>
          </w:p>
          <w:p w:rsidR="007C5263" w:rsidRPr="004149E3" w:rsidRDefault="007C5263" w:rsidP="00995E10">
            <w:pPr>
              <w:rPr>
                <w:bCs/>
                <w:sz w:val="22"/>
              </w:rPr>
            </w:pPr>
            <w:r>
              <w:rPr>
                <w:bCs/>
                <w:sz w:val="22"/>
              </w:rPr>
              <w:t>Maths and English achievements were discussed and it was acknowledged that these remained challenging</w:t>
            </w:r>
            <w:r w:rsidR="00761BC3">
              <w:rPr>
                <w:bCs/>
                <w:sz w:val="22"/>
              </w:rPr>
              <w:t>. The Principal explained that the key challenge related to English, where the college was eighth in the comparison group</w:t>
            </w:r>
            <w:r w:rsidR="00246D6F">
              <w:rPr>
                <w:bCs/>
                <w:sz w:val="22"/>
              </w:rPr>
              <w:t>.</w:t>
            </w:r>
            <w:r w:rsidR="00541C0E">
              <w:rPr>
                <w:bCs/>
                <w:sz w:val="22"/>
              </w:rPr>
              <w:t xml:space="preserve"> </w:t>
            </w:r>
            <w:r w:rsidR="00541C0E" w:rsidRPr="004149E3">
              <w:rPr>
                <w:bCs/>
                <w:sz w:val="22"/>
              </w:rPr>
              <w:t>The Principal explained that the progress score was adversely affected by the entitlement model the college had in relation to English language resits whereby the highest grade at GCSE, often English Literat</w:t>
            </w:r>
            <w:r w:rsidR="004149E3">
              <w:rPr>
                <w:bCs/>
                <w:sz w:val="22"/>
              </w:rPr>
              <w:t>u</w:t>
            </w:r>
            <w:r w:rsidR="00541C0E" w:rsidRPr="004149E3">
              <w:rPr>
                <w:bCs/>
                <w:sz w:val="22"/>
              </w:rPr>
              <w:t xml:space="preserve">re was used as the baseline for a resit in English language. </w:t>
            </w:r>
            <w:r w:rsidR="00CD566C">
              <w:rPr>
                <w:bCs/>
                <w:sz w:val="22"/>
              </w:rPr>
              <w:t>Members acknowledged that t</w:t>
            </w:r>
            <w:r w:rsidR="00541C0E" w:rsidRPr="004149E3">
              <w:rPr>
                <w:bCs/>
                <w:sz w:val="22"/>
              </w:rPr>
              <w:t xml:space="preserve">his entitlement </w:t>
            </w:r>
            <w:r w:rsidR="00CD566C">
              <w:rPr>
                <w:bCs/>
                <w:sz w:val="22"/>
              </w:rPr>
              <w:t xml:space="preserve">model </w:t>
            </w:r>
            <w:r w:rsidR="00541C0E" w:rsidRPr="004149E3">
              <w:rPr>
                <w:bCs/>
                <w:sz w:val="22"/>
              </w:rPr>
              <w:t>ha</w:t>
            </w:r>
            <w:r w:rsidR="00CD566C">
              <w:rPr>
                <w:bCs/>
                <w:sz w:val="22"/>
              </w:rPr>
              <w:t>d</w:t>
            </w:r>
            <w:r w:rsidR="00541C0E" w:rsidRPr="004149E3">
              <w:rPr>
                <w:bCs/>
                <w:sz w:val="22"/>
              </w:rPr>
              <w:t xml:space="preserve"> now changed and therefore the negative impact w</w:t>
            </w:r>
            <w:r w:rsidR="00CD566C">
              <w:rPr>
                <w:bCs/>
                <w:sz w:val="22"/>
              </w:rPr>
              <w:t>ould</w:t>
            </w:r>
            <w:r w:rsidR="00541C0E" w:rsidRPr="004149E3">
              <w:rPr>
                <w:bCs/>
                <w:sz w:val="22"/>
              </w:rPr>
              <w:t xml:space="preserve"> be mitigated in future data. </w:t>
            </w:r>
            <w:r w:rsidR="00761BC3" w:rsidRPr="004149E3">
              <w:rPr>
                <w:bCs/>
                <w:sz w:val="22"/>
              </w:rPr>
              <w:t xml:space="preserve"> </w:t>
            </w:r>
          </w:p>
          <w:p w:rsidR="00761BC3" w:rsidRDefault="00761BC3" w:rsidP="00995E10">
            <w:pPr>
              <w:rPr>
                <w:bCs/>
                <w:sz w:val="22"/>
              </w:rPr>
            </w:pPr>
          </w:p>
          <w:p w:rsidR="00761BC3" w:rsidRDefault="00761BC3" w:rsidP="00995E10">
            <w:pPr>
              <w:rPr>
                <w:bCs/>
                <w:sz w:val="22"/>
              </w:rPr>
            </w:pPr>
            <w:r>
              <w:rPr>
                <w:bCs/>
                <w:sz w:val="22"/>
              </w:rPr>
              <w:t xml:space="preserve">Members discussed outcomes for apprenticeship provision and recognised that performance remained below national average. It was noted that the college’s last apprenticeships sub-contractor had ceased its operations and the learners had been transferred to in-house provision. Members acknowledged that this would impact further on timely completion rates. The Principal reminded members about previous discussions on this subject and advised that an external consultant had been engaged to review apprenticeship activity at the college, which had been reported in detail to the Curriculum &amp; Student Matters Committee. The Principal commented that the review had indicated that the college was now well-placed to bring about improvements but that it would take some time for legacy issues to be resolved and for this to be reflected in data improvements. She reported that </w:t>
            </w:r>
            <w:r w:rsidR="00246D6F">
              <w:rPr>
                <w:bCs/>
                <w:sz w:val="22"/>
              </w:rPr>
              <w:t xml:space="preserve">the </w:t>
            </w:r>
            <w:r>
              <w:rPr>
                <w:bCs/>
                <w:sz w:val="22"/>
              </w:rPr>
              <w:t>best case outcome for timely completion w</w:t>
            </w:r>
            <w:r w:rsidR="00246D6F">
              <w:rPr>
                <w:bCs/>
                <w:sz w:val="22"/>
              </w:rPr>
              <w:t>as</w:t>
            </w:r>
            <w:r>
              <w:rPr>
                <w:bCs/>
                <w:sz w:val="22"/>
              </w:rPr>
              <w:t xml:space="preserve"> </w:t>
            </w:r>
            <w:r w:rsidR="00BC35F5">
              <w:rPr>
                <w:bCs/>
                <w:sz w:val="22"/>
              </w:rPr>
              <w:t xml:space="preserve">now </w:t>
            </w:r>
            <w:r>
              <w:rPr>
                <w:bCs/>
                <w:sz w:val="22"/>
              </w:rPr>
              <w:t xml:space="preserve">69.6% and that the college was aiming for 59.4%. She also reported that best case outcome for overall achievement was now 75.2% and the college was aiming for 67.6%. Members acknowledged that progress was being made but stressed the need to maintain focus on delivering improvements in apprenticeships outcomes. The Principal responded that </w:t>
            </w:r>
            <w:r w:rsidR="00BC35F5">
              <w:rPr>
                <w:bCs/>
                <w:sz w:val="22"/>
              </w:rPr>
              <w:t>this was an area of strong focus at the college and that a successful application had also been made to the Strategic College Improvement Fund to work with Craven College to help bring about further improvement</w:t>
            </w:r>
            <w:r w:rsidR="00246D6F">
              <w:rPr>
                <w:bCs/>
                <w:sz w:val="22"/>
              </w:rPr>
              <w:t>s</w:t>
            </w:r>
            <w:r w:rsidR="00BC35F5">
              <w:rPr>
                <w:bCs/>
                <w:sz w:val="22"/>
              </w:rPr>
              <w:t>.</w:t>
            </w:r>
          </w:p>
          <w:p w:rsidR="00761BC3" w:rsidRDefault="00761BC3" w:rsidP="00995E10">
            <w:pPr>
              <w:rPr>
                <w:bCs/>
                <w:sz w:val="22"/>
              </w:rPr>
            </w:pPr>
          </w:p>
          <w:p w:rsidR="00EE3BD9" w:rsidRDefault="00840C9B" w:rsidP="00995E10">
            <w:pPr>
              <w:rPr>
                <w:bCs/>
                <w:sz w:val="22"/>
              </w:rPr>
            </w:pPr>
            <w:r>
              <w:rPr>
                <w:bCs/>
                <w:sz w:val="22"/>
              </w:rPr>
              <w:t xml:space="preserve">The Principal outlined in-year performance for </w:t>
            </w:r>
            <w:r w:rsidR="00EE3BD9">
              <w:rPr>
                <w:bCs/>
                <w:sz w:val="22"/>
              </w:rPr>
              <w:t>S</w:t>
            </w:r>
            <w:r>
              <w:rPr>
                <w:bCs/>
                <w:sz w:val="22"/>
              </w:rPr>
              <w:t xml:space="preserve">tudy </w:t>
            </w:r>
            <w:r w:rsidR="00EE3BD9">
              <w:rPr>
                <w:bCs/>
                <w:sz w:val="22"/>
              </w:rPr>
              <w:t>P</w:t>
            </w:r>
            <w:r>
              <w:rPr>
                <w:bCs/>
                <w:sz w:val="22"/>
              </w:rPr>
              <w:t xml:space="preserve">rogrammes in 2018/19. This included further improvements in retention for the 16-18 age range, which supported indications that the college was on track to equal or improve on 2017/18 achievement rates. Similarly, it was noted that 19+ performance was on track to maintain </w:t>
            </w:r>
            <w:r>
              <w:rPr>
                <w:bCs/>
                <w:sz w:val="22"/>
              </w:rPr>
              <w:lastRenderedPageBreak/>
              <w:t>improvements from 2017/18.</w:t>
            </w:r>
            <w:r w:rsidR="00EE3BD9">
              <w:rPr>
                <w:bCs/>
                <w:sz w:val="22"/>
              </w:rPr>
              <w:t xml:space="preserve"> Members discussed progress in relation to Careers Advice and Guidance and were pleased to learn that good progress had been made in delivering against Capacity Delivery Fund objectives. They were also pleased to learn that the Careers Hub had now met six of the eight Gatsby Benchmarks. The Principal also confirmed that the colleg</w:t>
            </w:r>
            <w:r w:rsidR="00651735">
              <w:rPr>
                <w:bCs/>
                <w:sz w:val="22"/>
              </w:rPr>
              <w:t>e’s teaching and learning strategies were progressing well and that preparatory work was well-progressed in terms of the changes required under Ofsted’s new Education Inspection Framework.</w:t>
            </w:r>
          </w:p>
          <w:p w:rsidR="000C74BE" w:rsidRDefault="000C74BE" w:rsidP="009D2DAD">
            <w:pPr>
              <w:rPr>
                <w:b/>
                <w:bCs/>
                <w:sz w:val="22"/>
              </w:rPr>
            </w:pPr>
          </w:p>
          <w:p w:rsidR="009F1EB0" w:rsidRPr="009F1EB0" w:rsidRDefault="009F1EB0" w:rsidP="009D2DAD">
            <w:pPr>
              <w:rPr>
                <w:bCs/>
                <w:sz w:val="22"/>
                <w:u w:val="single"/>
              </w:rPr>
            </w:pPr>
            <w:r w:rsidRPr="009F1EB0">
              <w:rPr>
                <w:bCs/>
                <w:sz w:val="22"/>
                <w:u w:val="single"/>
              </w:rPr>
              <w:t>Place</w:t>
            </w:r>
          </w:p>
          <w:p w:rsidR="009F1EB0" w:rsidRDefault="009F1EB0" w:rsidP="009D2DAD">
            <w:pPr>
              <w:rPr>
                <w:bCs/>
                <w:sz w:val="22"/>
                <w:u w:val="single"/>
              </w:rPr>
            </w:pPr>
          </w:p>
          <w:p w:rsidR="009F1EB0" w:rsidRDefault="009F1EB0" w:rsidP="009D2DAD">
            <w:pPr>
              <w:rPr>
                <w:bCs/>
                <w:sz w:val="22"/>
              </w:rPr>
            </w:pPr>
            <w:r>
              <w:rPr>
                <w:bCs/>
                <w:sz w:val="22"/>
              </w:rPr>
              <w:t>The Principal reported that the college had increased participation rates at 16-18, Higher Education and at 19+. She also reported that</w:t>
            </w:r>
            <w:r w:rsidR="00712376">
              <w:rPr>
                <w:bCs/>
                <w:sz w:val="22"/>
              </w:rPr>
              <w:t xml:space="preserve"> there had been an increase in the numbers of apprenticeship levy paying employers working with the college, alongside an increase in higher/degree apprenticeships, higher education enrolments and the launch of three new higher education courses. It was noted that the college had applied to pilot a number of T Level courses in priority skills areas. It was also noted that significant work was taking place to increase engagement with schools in relation to post-16 opportunities other than remaining in school to study A Levels. The Principal commented that this had been a significant factor in the continuing increase in learner numbers at a time when demographic data would indicate an expected decline in numbers. The Principal outlined key engagement activity, including the offer of sampling sessions. She also presented a video used for engagement with schools and parents, showing the range of vocational options available at the college.</w:t>
            </w:r>
          </w:p>
          <w:p w:rsidR="00712376" w:rsidRDefault="00712376" w:rsidP="009D2DAD">
            <w:pPr>
              <w:rPr>
                <w:bCs/>
                <w:sz w:val="22"/>
              </w:rPr>
            </w:pPr>
          </w:p>
          <w:p w:rsidR="00712376" w:rsidRPr="009F1EB0" w:rsidRDefault="00712376" w:rsidP="009D2DAD">
            <w:pPr>
              <w:rPr>
                <w:bCs/>
                <w:sz w:val="22"/>
              </w:rPr>
            </w:pPr>
            <w:r>
              <w:rPr>
                <w:bCs/>
                <w:sz w:val="22"/>
              </w:rPr>
              <w:t xml:space="preserve">Members discussed the main areas of risk associated with recruitment numbers, including limited funding for non-levy apprenticeships, the need to improve employer satisfaction rates and the need to maximise high needs funding. It was also noted that the availability of reliable NEET data within the Borough made </w:t>
            </w:r>
            <w:r w:rsidR="002A7252">
              <w:rPr>
                <w:bCs/>
                <w:sz w:val="22"/>
              </w:rPr>
              <w:t>strategic planning difficult in this area.</w:t>
            </w:r>
          </w:p>
          <w:p w:rsidR="009F1EB0" w:rsidRDefault="009F1EB0" w:rsidP="009D2DAD">
            <w:pPr>
              <w:rPr>
                <w:b/>
                <w:bCs/>
                <w:sz w:val="22"/>
                <w:u w:val="single"/>
              </w:rPr>
            </w:pPr>
          </w:p>
          <w:p w:rsidR="002A7252" w:rsidRDefault="002A7252" w:rsidP="009D2DAD">
            <w:pPr>
              <w:rPr>
                <w:bCs/>
                <w:sz w:val="22"/>
                <w:u w:val="single"/>
              </w:rPr>
            </w:pPr>
            <w:r>
              <w:rPr>
                <w:bCs/>
                <w:sz w:val="22"/>
                <w:u w:val="single"/>
              </w:rPr>
              <w:t>Sustainability</w:t>
            </w:r>
          </w:p>
          <w:p w:rsidR="002A7252" w:rsidRDefault="002A7252" w:rsidP="009D2DAD">
            <w:pPr>
              <w:rPr>
                <w:bCs/>
                <w:sz w:val="22"/>
                <w:u w:val="single"/>
              </w:rPr>
            </w:pPr>
          </w:p>
          <w:p w:rsidR="00246D6F" w:rsidRDefault="00246D6F" w:rsidP="009D2DAD">
            <w:pPr>
              <w:rPr>
                <w:bCs/>
                <w:sz w:val="22"/>
              </w:rPr>
            </w:pPr>
            <w:r>
              <w:rPr>
                <w:bCs/>
                <w:sz w:val="22"/>
              </w:rPr>
              <w:t>The Principal reported further growth in 16-18 recruitment numbers and the increased Education &amp; Skills Funding Agency (ESFA) funding as a result. It was noted that this funding had increased from £11.2M in 2017/18 to £14.0M in 2019/20. It was also noted that the yield per learner had increased over the same period. Members were pleased to learn that the Adult Education Budget funding had been confirmed for 2019/20 and that the levels of funding year-on-year remained unchanged. They were also pleased to learn that the Greater Manchester Combined Authority had confirmed that this funding level was also expected to remain unchanged for 2020/21.</w:t>
            </w:r>
          </w:p>
          <w:p w:rsidR="00246D6F" w:rsidRDefault="00246D6F" w:rsidP="009D2DAD">
            <w:pPr>
              <w:rPr>
                <w:bCs/>
                <w:sz w:val="22"/>
              </w:rPr>
            </w:pPr>
          </w:p>
          <w:p w:rsidR="00246D6F" w:rsidRDefault="00246D6F" w:rsidP="009D2DAD">
            <w:pPr>
              <w:rPr>
                <w:bCs/>
                <w:sz w:val="22"/>
              </w:rPr>
            </w:pPr>
            <w:r>
              <w:rPr>
                <w:bCs/>
                <w:sz w:val="22"/>
              </w:rPr>
              <w:t xml:space="preserve">Members discussed the challenges and risks associated with future funding and </w:t>
            </w:r>
            <w:r w:rsidR="00D642CF">
              <w:rPr>
                <w:bCs/>
                <w:sz w:val="22"/>
              </w:rPr>
              <w:t xml:space="preserve">recognised that non-levy apprenticeship funding would remain a challenge and that higher education </w:t>
            </w:r>
            <w:r w:rsidR="00D642CF" w:rsidRPr="004149E3">
              <w:rPr>
                <w:bCs/>
                <w:sz w:val="22"/>
              </w:rPr>
              <w:t xml:space="preserve">funding </w:t>
            </w:r>
            <w:r w:rsidR="00541C0E" w:rsidRPr="004149E3">
              <w:rPr>
                <w:bCs/>
                <w:sz w:val="22"/>
              </w:rPr>
              <w:t xml:space="preserve">could be </w:t>
            </w:r>
            <w:r w:rsidR="00D642CF" w:rsidRPr="004149E3">
              <w:rPr>
                <w:bCs/>
                <w:sz w:val="22"/>
              </w:rPr>
              <w:t xml:space="preserve">threatened </w:t>
            </w:r>
            <w:r w:rsidR="00D642CF">
              <w:rPr>
                <w:bCs/>
                <w:sz w:val="22"/>
              </w:rPr>
              <w:t>by the introduction of two-year degrees and an expected increase in higher apprenticeships. However, members were pleased to learn that applications for 2019/20 had increased for both 16-18 and 19+. They were also pleased to learn that higher education applications were in line with the same period in 2017/18.</w:t>
            </w:r>
          </w:p>
          <w:p w:rsidR="00D642CF" w:rsidRDefault="00D642CF" w:rsidP="009D2DAD">
            <w:pPr>
              <w:rPr>
                <w:bCs/>
                <w:sz w:val="22"/>
              </w:rPr>
            </w:pPr>
          </w:p>
          <w:p w:rsidR="00D642CF" w:rsidRPr="002A7252" w:rsidRDefault="00D642CF" w:rsidP="009D2DAD">
            <w:pPr>
              <w:rPr>
                <w:bCs/>
                <w:sz w:val="22"/>
              </w:rPr>
            </w:pPr>
            <w:r>
              <w:rPr>
                <w:bCs/>
                <w:sz w:val="22"/>
              </w:rPr>
              <w:t xml:space="preserve">The Principal outlined financial elements of the college’s sustainability objectives and advised that mid-year financial performance indicated that there would be an opportunity to invest a further £609K in the 2018/19 budget year. </w:t>
            </w:r>
            <w:r w:rsidR="004149E3">
              <w:rPr>
                <w:bCs/>
                <w:sz w:val="22"/>
              </w:rPr>
              <w:t>She advised</w:t>
            </w:r>
            <w:r>
              <w:rPr>
                <w:bCs/>
                <w:sz w:val="22"/>
              </w:rPr>
              <w:t xml:space="preserve"> that this was planned to be invested as £131K to curriculum, £294K to estates, £163K to ILT and £20K to business support. The Principal also outlined the current position on capital projects, including the approval of both funding and planning permission for the Pagefield Centre project and </w:t>
            </w:r>
            <w:r w:rsidR="00541C0E" w:rsidRPr="004149E3">
              <w:rPr>
                <w:bCs/>
                <w:sz w:val="22"/>
              </w:rPr>
              <w:t xml:space="preserve">that in Leigh. </w:t>
            </w:r>
            <w:r w:rsidR="004149E3">
              <w:rPr>
                <w:bCs/>
                <w:sz w:val="22"/>
              </w:rPr>
              <w:t>It was noted that p</w:t>
            </w:r>
            <w:r w:rsidRPr="004149E3">
              <w:rPr>
                <w:bCs/>
                <w:sz w:val="22"/>
              </w:rPr>
              <w:t xml:space="preserve">lans </w:t>
            </w:r>
            <w:r>
              <w:rPr>
                <w:bCs/>
                <w:sz w:val="22"/>
              </w:rPr>
              <w:t>for completion of a Clinical Skills Ward at Leigh College</w:t>
            </w:r>
            <w:r w:rsidR="00541C0E">
              <w:rPr>
                <w:bCs/>
                <w:sz w:val="22"/>
              </w:rPr>
              <w:t xml:space="preserve"> </w:t>
            </w:r>
            <w:r w:rsidR="00541C0E" w:rsidRPr="004149E3">
              <w:rPr>
                <w:bCs/>
                <w:sz w:val="22"/>
              </w:rPr>
              <w:t>would be implemented over the Easter break</w:t>
            </w:r>
            <w:r w:rsidRPr="004149E3">
              <w:rPr>
                <w:bCs/>
                <w:sz w:val="22"/>
              </w:rPr>
              <w:t xml:space="preserve">. </w:t>
            </w:r>
            <w:r>
              <w:rPr>
                <w:bCs/>
                <w:sz w:val="22"/>
              </w:rPr>
              <w:t xml:space="preserve">It was also noted that an options appraisal for Wigan School for the Arts was in </w:t>
            </w:r>
            <w:r>
              <w:rPr>
                <w:bCs/>
                <w:sz w:val="22"/>
              </w:rPr>
              <w:lastRenderedPageBreak/>
              <w:t>progress.</w:t>
            </w:r>
          </w:p>
          <w:p w:rsidR="002A7252" w:rsidRPr="002A7252" w:rsidRDefault="002A7252" w:rsidP="009D2DAD">
            <w:pPr>
              <w:rPr>
                <w:bCs/>
                <w:sz w:val="22"/>
                <w:u w:val="single"/>
              </w:rPr>
            </w:pPr>
          </w:p>
        </w:tc>
      </w:tr>
      <w:tr w:rsidR="009D2DAD" w:rsidTr="00F72312">
        <w:tc>
          <w:tcPr>
            <w:tcW w:w="675" w:type="dxa"/>
          </w:tcPr>
          <w:p w:rsidR="009D2DAD" w:rsidRDefault="001468BC" w:rsidP="007A2E4D">
            <w:pPr>
              <w:rPr>
                <w:b/>
                <w:bCs/>
                <w:sz w:val="22"/>
              </w:rPr>
            </w:pPr>
            <w:r>
              <w:rPr>
                <w:b/>
                <w:bCs/>
                <w:sz w:val="22"/>
              </w:rPr>
              <w:lastRenderedPageBreak/>
              <w:t>6</w:t>
            </w:r>
          </w:p>
        </w:tc>
        <w:tc>
          <w:tcPr>
            <w:tcW w:w="1586" w:type="dxa"/>
          </w:tcPr>
          <w:p w:rsidR="009D2DAD" w:rsidRDefault="009D2DAD" w:rsidP="0000186C">
            <w:pPr>
              <w:spacing w:line="276" w:lineRule="auto"/>
              <w:rPr>
                <w:sz w:val="22"/>
              </w:rPr>
            </w:pPr>
            <w:r>
              <w:rPr>
                <w:b/>
                <w:sz w:val="22"/>
              </w:rPr>
              <w:t>GB/19/03/048</w:t>
            </w:r>
          </w:p>
          <w:p w:rsidR="009D2DAD" w:rsidRDefault="009D2DAD" w:rsidP="004739FD">
            <w:pPr>
              <w:spacing w:line="276" w:lineRule="auto"/>
              <w:rPr>
                <w:b/>
                <w:sz w:val="22"/>
              </w:rPr>
            </w:pPr>
          </w:p>
        </w:tc>
        <w:tc>
          <w:tcPr>
            <w:tcW w:w="8620" w:type="dxa"/>
          </w:tcPr>
          <w:p w:rsidR="009D2DAD" w:rsidRDefault="009D2DAD" w:rsidP="009D2DAD">
            <w:pPr>
              <w:rPr>
                <w:b/>
                <w:bCs/>
                <w:sz w:val="22"/>
              </w:rPr>
            </w:pPr>
            <w:r>
              <w:rPr>
                <w:b/>
                <w:bCs/>
                <w:sz w:val="22"/>
              </w:rPr>
              <w:t>16-18 APPRENTICESHIP FUNDING UPDATE</w:t>
            </w:r>
          </w:p>
          <w:p w:rsidR="009D2DAD" w:rsidRDefault="009D2DAD" w:rsidP="009D2DAD">
            <w:pPr>
              <w:rPr>
                <w:b/>
                <w:bCs/>
                <w:sz w:val="22"/>
              </w:rPr>
            </w:pPr>
          </w:p>
          <w:p w:rsidR="009D2DAD" w:rsidRDefault="009D2DAD" w:rsidP="009D2DAD">
            <w:pPr>
              <w:rPr>
                <w:bCs/>
                <w:sz w:val="22"/>
              </w:rPr>
            </w:pPr>
            <w:r>
              <w:rPr>
                <w:bCs/>
                <w:sz w:val="22"/>
              </w:rPr>
              <w:t>The Principal</w:t>
            </w:r>
            <w:r w:rsidR="00654ECB">
              <w:rPr>
                <w:bCs/>
                <w:sz w:val="22"/>
              </w:rPr>
              <w:t xml:space="preserve"> reminded members that she had previously reported a significant risk to the college’s apprenticeship funding and provided an update on the matter. She reported that the ESFA had now agreed to fund the college’s over-recruitment of 16-18 apprentices, with the exception of £160K which would be reviewed in May 2019. Members were pleased to learn that the risk had now been largely addressed. However, the Principal also reported that a cap on 16-18 non-levy apprenticeship funding was expected in 2019/20 and that this would impact significantly on the college’s ability to deliver growth in this area. She also advised that the government had announced that the 10% apprenticeship contribution required from relevant employers would be reduced to 5%. However, it was noted </w:t>
            </w:r>
            <w:r w:rsidR="00654ECB" w:rsidRPr="00765CFF">
              <w:rPr>
                <w:bCs/>
                <w:sz w:val="22"/>
              </w:rPr>
              <w:t xml:space="preserve">that </w:t>
            </w:r>
            <w:r w:rsidR="00541C0E" w:rsidRPr="00765CFF">
              <w:rPr>
                <w:bCs/>
                <w:sz w:val="22"/>
              </w:rPr>
              <w:t xml:space="preserve">to date </w:t>
            </w:r>
            <w:r w:rsidR="00654ECB">
              <w:rPr>
                <w:bCs/>
                <w:sz w:val="22"/>
              </w:rPr>
              <w:t>college funding had not been increased to take account of this reduction.</w:t>
            </w:r>
          </w:p>
          <w:p w:rsidR="00654ECB" w:rsidRDefault="00654ECB" w:rsidP="009D2DAD">
            <w:pPr>
              <w:rPr>
                <w:bCs/>
                <w:sz w:val="22"/>
              </w:rPr>
            </w:pPr>
          </w:p>
          <w:p w:rsidR="00654ECB" w:rsidRDefault="00654ECB" w:rsidP="009D2DAD">
            <w:pPr>
              <w:rPr>
                <w:bCs/>
                <w:sz w:val="22"/>
              </w:rPr>
            </w:pPr>
            <w:r>
              <w:rPr>
                <w:bCs/>
                <w:sz w:val="22"/>
              </w:rPr>
              <w:t>The Staff Governor asked whether there was anything that could be done to cater for future 16-18 apprentices where funding was unavailable. The Principal responded that the college would work with schools to identify appropriate candidates for known apprenticeship vacancies to try to ensure that</w:t>
            </w:r>
            <w:r w:rsidR="000E46DB">
              <w:rPr>
                <w:bCs/>
                <w:sz w:val="22"/>
              </w:rPr>
              <w:t xml:space="preserve"> as many as possible would successfully complete. She also advised that the college would continue to offer study programmes to potential students that would work around work commitments to ensure that those in work still had an opportunity for further study.</w:t>
            </w:r>
          </w:p>
          <w:p w:rsidR="009D2DAD" w:rsidRDefault="009D2DAD" w:rsidP="000E46DB">
            <w:pPr>
              <w:rPr>
                <w:b/>
                <w:bCs/>
                <w:sz w:val="22"/>
              </w:rPr>
            </w:pPr>
          </w:p>
        </w:tc>
      </w:tr>
      <w:tr w:rsidR="009D2DAD" w:rsidTr="00F72312">
        <w:tc>
          <w:tcPr>
            <w:tcW w:w="675" w:type="dxa"/>
          </w:tcPr>
          <w:p w:rsidR="009D2DAD" w:rsidRDefault="001468BC" w:rsidP="007A2E4D">
            <w:pPr>
              <w:rPr>
                <w:b/>
                <w:bCs/>
                <w:sz w:val="22"/>
              </w:rPr>
            </w:pPr>
            <w:r>
              <w:rPr>
                <w:b/>
                <w:bCs/>
                <w:sz w:val="22"/>
              </w:rPr>
              <w:t>7</w:t>
            </w:r>
          </w:p>
        </w:tc>
        <w:tc>
          <w:tcPr>
            <w:tcW w:w="1586" w:type="dxa"/>
          </w:tcPr>
          <w:p w:rsidR="009D2DAD" w:rsidRDefault="009D2DAD" w:rsidP="0000186C">
            <w:pPr>
              <w:spacing w:line="276" w:lineRule="auto"/>
              <w:rPr>
                <w:sz w:val="22"/>
              </w:rPr>
            </w:pPr>
            <w:r>
              <w:rPr>
                <w:b/>
                <w:sz w:val="22"/>
              </w:rPr>
              <w:t>GB/19/03/049</w:t>
            </w:r>
          </w:p>
          <w:p w:rsidR="009D2DAD" w:rsidRDefault="009D2DAD" w:rsidP="0000186C">
            <w:pPr>
              <w:spacing w:line="276" w:lineRule="auto"/>
              <w:rPr>
                <w:sz w:val="22"/>
              </w:rPr>
            </w:pPr>
          </w:p>
          <w:p w:rsidR="009D2DAD" w:rsidRPr="00105729" w:rsidRDefault="009D2DAD" w:rsidP="00302C37">
            <w:pPr>
              <w:spacing w:line="276" w:lineRule="auto"/>
              <w:rPr>
                <w:sz w:val="22"/>
              </w:rPr>
            </w:pPr>
          </w:p>
        </w:tc>
        <w:tc>
          <w:tcPr>
            <w:tcW w:w="8620" w:type="dxa"/>
          </w:tcPr>
          <w:p w:rsidR="009D2DAD" w:rsidRDefault="009D2DAD" w:rsidP="007A2E4D">
            <w:pPr>
              <w:rPr>
                <w:b/>
                <w:bCs/>
                <w:sz w:val="22"/>
              </w:rPr>
            </w:pPr>
            <w:r>
              <w:rPr>
                <w:b/>
                <w:bCs/>
                <w:sz w:val="22"/>
              </w:rPr>
              <w:t xml:space="preserve">AUDIT COMMITTEE – </w:t>
            </w:r>
            <w:r w:rsidR="00F720FB">
              <w:rPr>
                <w:b/>
                <w:bCs/>
                <w:sz w:val="22"/>
              </w:rPr>
              <w:t>13</w:t>
            </w:r>
            <w:r w:rsidR="00F720FB" w:rsidRPr="00F720FB">
              <w:rPr>
                <w:b/>
                <w:bCs/>
                <w:sz w:val="22"/>
                <w:vertAlign w:val="superscript"/>
              </w:rPr>
              <w:t>TH</w:t>
            </w:r>
            <w:r w:rsidR="00F720FB">
              <w:rPr>
                <w:b/>
                <w:bCs/>
                <w:sz w:val="22"/>
              </w:rPr>
              <w:t xml:space="preserve"> MARCH 2019</w:t>
            </w:r>
          </w:p>
          <w:p w:rsidR="009D2DAD" w:rsidRDefault="009D2DAD" w:rsidP="007A2E4D">
            <w:pPr>
              <w:rPr>
                <w:b/>
                <w:bCs/>
                <w:sz w:val="22"/>
              </w:rPr>
            </w:pPr>
          </w:p>
          <w:p w:rsidR="009D2DAD" w:rsidRDefault="009D2DAD" w:rsidP="007A2E4D">
            <w:pPr>
              <w:rPr>
                <w:bCs/>
                <w:sz w:val="22"/>
              </w:rPr>
            </w:pPr>
            <w:r>
              <w:rPr>
                <w:bCs/>
                <w:sz w:val="22"/>
              </w:rPr>
              <w:t>The Chair of the Audit Committee presented the draft minutes of the meeting of 2</w:t>
            </w:r>
            <w:r w:rsidR="00F720FB">
              <w:rPr>
                <w:bCs/>
                <w:sz w:val="22"/>
              </w:rPr>
              <w:t>1</w:t>
            </w:r>
            <w:r w:rsidR="00F720FB" w:rsidRPr="00F720FB">
              <w:rPr>
                <w:bCs/>
                <w:sz w:val="22"/>
                <w:vertAlign w:val="superscript"/>
              </w:rPr>
              <w:t>st</w:t>
            </w:r>
            <w:r w:rsidR="00F720FB">
              <w:rPr>
                <w:bCs/>
                <w:sz w:val="22"/>
              </w:rPr>
              <w:t xml:space="preserve"> </w:t>
            </w:r>
            <w:r>
              <w:rPr>
                <w:bCs/>
                <w:sz w:val="22"/>
              </w:rPr>
              <w:t>November 2018 and</w:t>
            </w:r>
            <w:r w:rsidR="00F720FB">
              <w:rPr>
                <w:bCs/>
                <w:sz w:val="22"/>
              </w:rPr>
              <w:t xml:space="preserve"> reported that</w:t>
            </w:r>
            <w:r>
              <w:rPr>
                <w:bCs/>
                <w:sz w:val="22"/>
              </w:rPr>
              <w:t xml:space="preserve"> </w:t>
            </w:r>
            <w:r w:rsidR="000E46DB">
              <w:rPr>
                <w:bCs/>
                <w:sz w:val="22"/>
              </w:rPr>
              <w:t>the committee and other governors had taken part in a development session delivered by the Internal Auditor about the role of the auditor and of the committee.</w:t>
            </w:r>
          </w:p>
          <w:p w:rsidR="000E46DB" w:rsidRDefault="000E46DB" w:rsidP="007A2E4D">
            <w:pPr>
              <w:rPr>
                <w:bCs/>
                <w:sz w:val="22"/>
              </w:rPr>
            </w:pPr>
          </w:p>
          <w:p w:rsidR="000E46DB" w:rsidRDefault="000E46DB" w:rsidP="007A2E4D">
            <w:pPr>
              <w:rPr>
                <w:bCs/>
                <w:sz w:val="22"/>
              </w:rPr>
            </w:pPr>
            <w:r>
              <w:rPr>
                <w:bCs/>
                <w:sz w:val="22"/>
              </w:rPr>
              <w:t xml:space="preserve">In relation </w:t>
            </w:r>
            <w:r w:rsidR="00AE6C71">
              <w:rPr>
                <w:bCs/>
                <w:sz w:val="22"/>
              </w:rPr>
              <w:t>to the Internal Audit P</w:t>
            </w:r>
            <w:r>
              <w:rPr>
                <w:bCs/>
                <w:sz w:val="22"/>
              </w:rPr>
              <w:t>rogress Report, the Chair advised that reports had been positive and drew members’ attention to the summary provided within the minutes. She highlighted a concern of the committee in relation to the delay of the expected Payroll audit and advised that the committee had asked for the audit to be carried out later in the current year, rather than being delayed until the 2019/20 cycle. The Chair also advised that the Audit Action Tracker had progressed well with only one action now outstanding. She also provided an update on the college’s risk register and advised that only one risk had increased in intensity and that this related to sub-contracting. Members noted that the risk specifically referred to the ability of the college’s final apprenticeship sub-contracting partner to complete their learners. They acknowledged that this risk had now materialised as reported earlier in the meeting.</w:t>
            </w:r>
          </w:p>
          <w:p w:rsidR="00DB37C1" w:rsidRDefault="00DB37C1" w:rsidP="007A2E4D">
            <w:pPr>
              <w:rPr>
                <w:bCs/>
                <w:sz w:val="22"/>
              </w:rPr>
            </w:pPr>
          </w:p>
          <w:p w:rsidR="00DB37C1" w:rsidRPr="000E46DB" w:rsidRDefault="00DB37C1" w:rsidP="007A2E4D">
            <w:pPr>
              <w:rPr>
                <w:bCs/>
                <w:sz w:val="22"/>
              </w:rPr>
            </w:pPr>
            <w:r>
              <w:rPr>
                <w:bCs/>
                <w:sz w:val="22"/>
              </w:rPr>
              <w:t xml:space="preserve">The Chair advised that a tender exercise for the appointment of the college’s External Auditor had been carried out and that the committee had met as a selection panel to hear a presentation from two shortlisted companies. It was noted that the assessment and scoring process had indicated that the current auditor, Wylie &amp; Bisset, should be re-appointed. It was also noted that the committee had considered the value-added elements of Wylie &amp; Bisset’s services and would be providing additional clarity on the committee’s expectations to the auditor at </w:t>
            </w:r>
            <w:r w:rsidR="00AE6C71">
              <w:rPr>
                <w:bCs/>
                <w:sz w:val="22"/>
              </w:rPr>
              <w:t>its</w:t>
            </w:r>
            <w:r>
              <w:rPr>
                <w:bCs/>
                <w:sz w:val="22"/>
              </w:rPr>
              <w:t xml:space="preserve"> next meeting.</w:t>
            </w:r>
          </w:p>
          <w:p w:rsidR="009D2DAD" w:rsidRDefault="009D2DAD" w:rsidP="007A2E4D">
            <w:pPr>
              <w:rPr>
                <w:bCs/>
                <w:sz w:val="22"/>
              </w:rPr>
            </w:pPr>
          </w:p>
          <w:p w:rsidR="009D2DAD" w:rsidRDefault="009D2DAD" w:rsidP="00302C37">
            <w:pPr>
              <w:rPr>
                <w:bCs/>
                <w:sz w:val="22"/>
              </w:rPr>
            </w:pPr>
            <w:r>
              <w:rPr>
                <w:b/>
                <w:bCs/>
                <w:sz w:val="22"/>
              </w:rPr>
              <w:t>RESOLVED:</w:t>
            </w:r>
            <w:r>
              <w:rPr>
                <w:bCs/>
                <w:sz w:val="22"/>
              </w:rPr>
              <w:t xml:space="preserve"> </w:t>
            </w:r>
          </w:p>
          <w:p w:rsidR="009D2DAD" w:rsidRPr="009D2DAD" w:rsidRDefault="009D2DAD" w:rsidP="009D2DAD">
            <w:pPr>
              <w:rPr>
                <w:bCs/>
                <w:sz w:val="22"/>
              </w:rPr>
            </w:pPr>
            <w:r w:rsidRPr="009D2DAD">
              <w:rPr>
                <w:bCs/>
                <w:sz w:val="22"/>
              </w:rPr>
              <w:t xml:space="preserve">That the </w:t>
            </w:r>
            <w:r>
              <w:rPr>
                <w:bCs/>
                <w:sz w:val="22"/>
              </w:rPr>
              <w:t xml:space="preserve">appointment of </w:t>
            </w:r>
            <w:r w:rsidR="00CA0FBF">
              <w:rPr>
                <w:bCs/>
                <w:sz w:val="22"/>
              </w:rPr>
              <w:t>Wylie &amp; Bisset</w:t>
            </w:r>
            <w:r w:rsidRPr="00CA0FBF">
              <w:rPr>
                <w:bCs/>
                <w:sz w:val="22"/>
              </w:rPr>
              <w:t xml:space="preserve"> </w:t>
            </w:r>
            <w:r>
              <w:rPr>
                <w:bCs/>
                <w:sz w:val="22"/>
              </w:rPr>
              <w:t xml:space="preserve">as External Auditor for a period of </w:t>
            </w:r>
            <w:r w:rsidR="00CA0FBF">
              <w:rPr>
                <w:bCs/>
                <w:sz w:val="22"/>
              </w:rPr>
              <w:t xml:space="preserve">three years, with an option to twice extend for a further year, </w:t>
            </w:r>
            <w:r>
              <w:rPr>
                <w:bCs/>
                <w:sz w:val="22"/>
              </w:rPr>
              <w:t>be approved.</w:t>
            </w:r>
          </w:p>
          <w:p w:rsidR="009D2DAD" w:rsidRPr="008A31A2" w:rsidRDefault="009D2DAD" w:rsidP="009D2DAD">
            <w:pPr>
              <w:rPr>
                <w:bCs/>
                <w:sz w:val="22"/>
              </w:rPr>
            </w:pPr>
          </w:p>
        </w:tc>
      </w:tr>
      <w:tr w:rsidR="00F720FB" w:rsidTr="00F72312">
        <w:tc>
          <w:tcPr>
            <w:tcW w:w="675" w:type="dxa"/>
            <w:tcBorders>
              <w:bottom w:val="single" w:sz="4" w:space="0" w:color="auto"/>
            </w:tcBorders>
          </w:tcPr>
          <w:p w:rsidR="00F720FB" w:rsidRDefault="001468BC" w:rsidP="007A2E4D">
            <w:pPr>
              <w:rPr>
                <w:b/>
                <w:bCs/>
                <w:sz w:val="22"/>
              </w:rPr>
            </w:pPr>
            <w:r>
              <w:rPr>
                <w:b/>
                <w:bCs/>
                <w:sz w:val="22"/>
              </w:rPr>
              <w:t>8</w:t>
            </w:r>
          </w:p>
        </w:tc>
        <w:tc>
          <w:tcPr>
            <w:tcW w:w="1586" w:type="dxa"/>
            <w:tcBorders>
              <w:bottom w:val="single" w:sz="4" w:space="0" w:color="auto"/>
            </w:tcBorders>
          </w:tcPr>
          <w:p w:rsidR="00F720FB" w:rsidRDefault="00F720FB" w:rsidP="0000186C">
            <w:pPr>
              <w:spacing w:line="276" w:lineRule="auto"/>
              <w:rPr>
                <w:sz w:val="22"/>
              </w:rPr>
            </w:pPr>
            <w:r>
              <w:rPr>
                <w:b/>
                <w:sz w:val="22"/>
              </w:rPr>
              <w:t>GB/19/03/050</w:t>
            </w:r>
          </w:p>
          <w:p w:rsidR="00F720FB" w:rsidRPr="009836A7" w:rsidRDefault="00F720FB" w:rsidP="007A2E4D">
            <w:pPr>
              <w:rPr>
                <w:sz w:val="22"/>
              </w:rPr>
            </w:pPr>
          </w:p>
        </w:tc>
        <w:tc>
          <w:tcPr>
            <w:tcW w:w="8620" w:type="dxa"/>
            <w:tcBorders>
              <w:bottom w:val="single" w:sz="4" w:space="0" w:color="auto"/>
            </w:tcBorders>
          </w:tcPr>
          <w:p w:rsidR="00F720FB" w:rsidRDefault="00F720FB" w:rsidP="00DD2766">
            <w:pPr>
              <w:rPr>
                <w:b/>
                <w:bCs/>
                <w:sz w:val="22"/>
              </w:rPr>
            </w:pPr>
            <w:r>
              <w:rPr>
                <w:b/>
                <w:bCs/>
                <w:sz w:val="22"/>
              </w:rPr>
              <w:t>CURRICULUM &amp; STUDENT MATTERS COMMITTEE – 12</w:t>
            </w:r>
            <w:r w:rsidRPr="00F720FB">
              <w:rPr>
                <w:b/>
                <w:bCs/>
                <w:sz w:val="22"/>
                <w:vertAlign w:val="superscript"/>
              </w:rPr>
              <w:t>TH</w:t>
            </w:r>
            <w:r>
              <w:rPr>
                <w:b/>
                <w:bCs/>
                <w:sz w:val="22"/>
              </w:rPr>
              <w:t xml:space="preserve"> MARCH 2019</w:t>
            </w:r>
          </w:p>
          <w:p w:rsidR="00F720FB" w:rsidRDefault="00F720FB" w:rsidP="007A2E4D">
            <w:pPr>
              <w:pStyle w:val="BodyText2"/>
              <w:rPr>
                <w:sz w:val="22"/>
              </w:rPr>
            </w:pPr>
          </w:p>
          <w:p w:rsidR="00F720FB" w:rsidRDefault="00F720FB" w:rsidP="0098675F">
            <w:pPr>
              <w:rPr>
                <w:bCs/>
                <w:sz w:val="22"/>
              </w:rPr>
            </w:pPr>
            <w:r>
              <w:rPr>
                <w:bCs/>
                <w:sz w:val="22"/>
              </w:rPr>
              <w:t>The Chair presented the draft minutes of the meeting of 27</w:t>
            </w:r>
            <w:r w:rsidRPr="0098675F">
              <w:rPr>
                <w:bCs/>
                <w:sz w:val="22"/>
                <w:vertAlign w:val="superscript"/>
              </w:rPr>
              <w:t>th</w:t>
            </w:r>
            <w:r>
              <w:rPr>
                <w:bCs/>
                <w:sz w:val="22"/>
              </w:rPr>
              <w:t xml:space="preserve"> November 2018 and </w:t>
            </w:r>
            <w:r>
              <w:rPr>
                <w:bCs/>
                <w:sz w:val="22"/>
              </w:rPr>
              <w:lastRenderedPageBreak/>
              <w:t xml:space="preserve">highlighted key topics of discussion. It was noted that the committee </w:t>
            </w:r>
            <w:r w:rsidR="00DB37C1">
              <w:rPr>
                <w:bCs/>
                <w:sz w:val="22"/>
              </w:rPr>
              <w:t>had received a presentation from the Animal Management curriculum area and that this had previously been identified as an area for improvement. The Chair was pleased to report that the area had made clear progress in terms of delivering improvements. He also explained that the area had been subject to significant additional demand in recent years</w:t>
            </w:r>
            <w:r w:rsidR="00F47171">
              <w:rPr>
                <w:bCs/>
                <w:sz w:val="22"/>
              </w:rPr>
              <w:t xml:space="preserve"> but would be an area where further growth would be challenging. The Principal commented that the area relied on the hire of external facilities, which made future planning challenging, particularly in relation to further growth in student numbers. She also commented that the college had a duty to plan growth in numbers alongside known levels of job and career opportunities in this area.</w:t>
            </w:r>
          </w:p>
          <w:p w:rsidR="00F47171" w:rsidRDefault="00F47171" w:rsidP="0098675F">
            <w:pPr>
              <w:rPr>
                <w:bCs/>
                <w:sz w:val="22"/>
              </w:rPr>
            </w:pPr>
          </w:p>
          <w:p w:rsidR="00F47171" w:rsidRPr="00DB37C1" w:rsidRDefault="00F47171" w:rsidP="0098675F">
            <w:pPr>
              <w:rPr>
                <w:bCs/>
                <w:sz w:val="22"/>
              </w:rPr>
            </w:pPr>
            <w:r>
              <w:rPr>
                <w:bCs/>
                <w:sz w:val="22"/>
              </w:rPr>
              <w:t>The Chair also outlined the current position in relation to the Curriculum &amp; Quality KPI Dashboard.</w:t>
            </w:r>
          </w:p>
          <w:p w:rsidR="00F720FB" w:rsidRPr="00F720FB" w:rsidRDefault="00F720FB" w:rsidP="00F720FB">
            <w:pPr>
              <w:rPr>
                <w:b/>
                <w:sz w:val="22"/>
              </w:rPr>
            </w:pPr>
          </w:p>
        </w:tc>
      </w:tr>
      <w:tr w:rsidR="00F720FB" w:rsidTr="00F72312">
        <w:tc>
          <w:tcPr>
            <w:tcW w:w="675" w:type="dxa"/>
            <w:tcBorders>
              <w:bottom w:val="single" w:sz="4" w:space="0" w:color="auto"/>
            </w:tcBorders>
          </w:tcPr>
          <w:p w:rsidR="00F720FB" w:rsidRDefault="001468BC" w:rsidP="007A2E4D">
            <w:pPr>
              <w:rPr>
                <w:b/>
                <w:bCs/>
                <w:sz w:val="22"/>
              </w:rPr>
            </w:pPr>
            <w:r>
              <w:rPr>
                <w:b/>
                <w:bCs/>
                <w:sz w:val="22"/>
              </w:rPr>
              <w:lastRenderedPageBreak/>
              <w:t>9</w:t>
            </w:r>
          </w:p>
        </w:tc>
        <w:tc>
          <w:tcPr>
            <w:tcW w:w="1586" w:type="dxa"/>
            <w:tcBorders>
              <w:bottom w:val="single" w:sz="4" w:space="0" w:color="auto"/>
            </w:tcBorders>
          </w:tcPr>
          <w:p w:rsidR="00F720FB" w:rsidRDefault="00F720FB" w:rsidP="0000186C">
            <w:pPr>
              <w:spacing w:line="276" w:lineRule="auto"/>
              <w:rPr>
                <w:sz w:val="22"/>
              </w:rPr>
            </w:pPr>
            <w:r>
              <w:rPr>
                <w:b/>
                <w:sz w:val="22"/>
              </w:rPr>
              <w:t>GB/19/03/051</w:t>
            </w:r>
          </w:p>
          <w:p w:rsidR="00F720FB" w:rsidRPr="00F12035" w:rsidRDefault="00F720FB" w:rsidP="0000186C">
            <w:pPr>
              <w:spacing w:line="276" w:lineRule="auto"/>
              <w:rPr>
                <w:sz w:val="22"/>
              </w:rPr>
            </w:pPr>
          </w:p>
          <w:p w:rsidR="00F720FB" w:rsidRPr="009836A7" w:rsidRDefault="00F720FB" w:rsidP="007A2E4D">
            <w:pPr>
              <w:rPr>
                <w:sz w:val="22"/>
              </w:rPr>
            </w:pPr>
          </w:p>
        </w:tc>
        <w:tc>
          <w:tcPr>
            <w:tcW w:w="8620" w:type="dxa"/>
            <w:tcBorders>
              <w:bottom w:val="single" w:sz="4" w:space="0" w:color="auto"/>
            </w:tcBorders>
          </w:tcPr>
          <w:p w:rsidR="00F720FB" w:rsidRDefault="00F720FB" w:rsidP="00DF7D38">
            <w:pPr>
              <w:rPr>
                <w:b/>
                <w:bCs/>
                <w:sz w:val="22"/>
              </w:rPr>
            </w:pPr>
            <w:r>
              <w:rPr>
                <w:b/>
                <w:bCs/>
                <w:sz w:val="22"/>
              </w:rPr>
              <w:t>RESOURCES COMMITTEE – 7</w:t>
            </w:r>
            <w:r w:rsidRPr="00F720FB">
              <w:rPr>
                <w:b/>
                <w:bCs/>
                <w:sz w:val="22"/>
                <w:vertAlign w:val="superscript"/>
              </w:rPr>
              <w:t>TH</w:t>
            </w:r>
            <w:r>
              <w:rPr>
                <w:b/>
                <w:bCs/>
                <w:sz w:val="22"/>
              </w:rPr>
              <w:t xml:space="preserve"> MARCH 2019</w:t>
            </w:r>
          </w:p>
          <w:p w:rsidR="00F720FB" w:rsidRPr="001C7405" w:rsidRDefault="00F720FB" w:rsidP="007A2E4D">
            <w:pPr>
              <w:pStyle w:val="BodyText2"/>
              <w:rPr>
                <w:b w:val="0"/>
                <w:sz w:val="22"/>
              </w:rPr>
            </w:pPr>
          </w:p>
          <w:p w:rsidR="00EF51F7" w:rsidRDefault="00F720FB" w:rsidP="00F57B8B">
            <w:pPr>
              <w:spacing w:line="276" w:lineRule="auto"/>
              <w:rPr>
                <w:bCs/>
                <w:sz w:val="22"/>
              </w:rPr>
            </w:pPr>
            <w:r>
              <w:rPr>
                <w:bCs/>
                <w:sz w:val="22"/>
              </w:rPr>
              <w:t>The Chair of the Resources Committee presented the draft minutes of the meeting of 22</w:t>
            </w:r>
            <w:r w:rsidRPr="00F720FB">
              <w:rPr>
                <w:bCs/>
                <w:sz w:val="22"/>
                <w:vertAlign w:val="superscript"/>
              </w:rPr>
              <w:t>nd</w:t>
            </w:r>
            <w:r>
              <w:rPr>
                <w:bCs/>
                <w:sz w:val="22"/>
              </w:rPr>
              <w:t xml:space="preserve"> November 2018 and </w:t>
            </w:r>
            <w:r w:rsidR="00605120">
              <w:rPr>
                <w:bCs/>
                <w:sz w:val="22"/>
              </w:rPr>
              <w:t>reported</w:t>
            </w:r>
            <w:r>
              <w:rPr>
                <w:bCs/>
                <w:sz w:val="22"/>
              </w:rPr>
              <w:t xml:space="preserve"> that </w:t>
            </w:r>
            <w:r w:rsidR="00605120">
              <w:rPr>
                <w:bCs/>
                <w:sz w:val="22"/>
              </w:rPr>
              <w:t>the committee had commented</w:t>
            </w:r>
            <w:r w:rsidRPr="00605120">
              <w:rPr>
                <w:bCs/>
                <w:sz w:val="22"/>
              </w:rPr>
              <w:t xml:space="preserve"> </w:t>
            </w:r>
            <w:r w:rsidR="00605120">
              <w:rPr>
                <w:bCs/>
                <w:sz w:val="22"/>
              </w:rPr>
              <w:t>on the quality of reports presented by the Executive Team. She explained that the new reports were better-focused and easier to understand</w:t>
            </w:r>
          </w:p>
          <w:p w:rsidR="00605120" w:rsidRDefault="00605120" w:rsidP="00F57B8B">
            <w:pPr>
              <w:spacing w:line="276" w:lineRule="auto"/>
              <w:rPr>
                <w:bCs/>
                <w:sz w:val="22"/>
              </w:rPr>
            </w:pPr>
          </w:p>
          <w:p w:rsidR="00B81FF1" w:rsidRPr="00B81FF1" w:rsidRDefault="00B81FF1" w:rsidP="00B81FF1">
            <w:pPr>
              <w:spacing w:line="276" w:lineRule="auto"/>
              <w:rPr>
                <w:bCs/>
                <w:sz w:val="22"/>
              </w:rPr>
            </w:pPr>
            <w:r>
              <w:rPr>
                <w:bCs/>
                <w:sz w:val="22"/>
              </w:rPr>
              <w:t xml:space="preserve">The Chair highlighted commentary within the minutes relating to current sickness absence data and comments of members in relation to staff utilisation. It was noted that levels of utilisation were particularly high and that, whilst this indicated efficiency, it </w:t>
            </w:r>
            <w:r w:rsidRPr="00B81FF1">
              <w:rPr>
                <w:bCs/>
                <w:sz w:val="22"/>
              </w:rPr>
              <w:t>c</w:t>
            </w:r>
            <w:r>
              <w:rPr>
                <w:bCs/>
                <w:sz w:val="22"/>
              </w:rPr>
              <w:t>ould also</w:t>
            </w:r>
            <w:r w:rsidRPr="00B81FF1">
              <w:rPr>
                <w:bCs/>
                <w:sz w:val="22"/>
              </w:rPr>
              <w:t xml:space="preserve"> present some challenges with managing workloads. The Chair explained that this had not been fully addressed at the start of the academic year because of reported risks associated with apprenticeship funding. Members were pleased to learn that, as the funding issue had now been resolved, a number of staffing solutions had been put in place and investment in preparation for the start of the next academic year.</w:t>
            </w:r>
          </w:p>
          <w:p w:rsidR="00AE6C71" w:rsidRDefault="00AE6C71" w:rsidP="00F57B8B">
            <w:pPr>
              <w:spacing w:line="276" w:lineRule="auto"/>
              <w:rPr>
                <w:bCs/>
                <w:sz w:val="22"/>
              </w:rPr>
            </w:pPr>
          </w:p>
          <w:p w:rsidR="00AE6C71" w:rsidRDefault="00AE6C71" w:rsidP="00F57B8B">
            <w:pPr>
              <w:spacing w:line="276" w:lineRule="auto"/>
              <w:rPr>
                <w:bCs/>
                <w:sz w:val="22"/>
              </w:rPr>
            </w:pPr>
            <w:r>
              <w:rPr>
                <w:bCs/>
                <w:sz w:val="22"/>
              </w:rPr>
              <w:t xml:space="preserve">The Chair </w:t>
            </w:r>
            <w:r w:rsidR="008B03C2">
              <w:rPr>
                <w:bCs/>
                <w:sz w:val="22"/>
              </w:rPr>
              <w:t xml:space="preserve">advised that the committee had discussed the outcomes of a recent national staff survey within the sector and </w:t>
            </w:r>
            <w:r w:rsidR="00883741">
              <w:rPr>
                <w:bCs/>
                <w:sz w:val="22"/>
              </w:rPr>
              <w:t xml:space="preserve">that members </w:t>
            </w:r>
            <w:r w:rsidR="008B03C2">
              <w:rPr>
                <w:bCs/>
                <w:sz w:val="22"/>
              </w:rPr>
              <w:t>were pleased to learn that overall satisfaction rates for Wigan &amp; Leigh College staff had been 10% above the national average. The Chair also advised that the committee had discussed the college’s management accounts and the mid-year budget position. She was pleased to report that the mid-year budget review indicated that the expected final surplus had increased by £737K since the budget was set and that this would enable further re-investment as discussed earlier in the meeting. It was noted that the committee had</w:t>
            </w:r>
            <w:r w:rsidR="00A20F3C">
              <w:rPr>
                <w:bCs/>
                <w:sz w:val="22"/>
              </w:rPr>
              <w:t xml:space="preserve"> also reviewed the HR and Finance KPI Dashboards</w:t>
            </w:r>
            <w:r w:rsidR="008B03C2">
              <w:rPr>
                <w:bCs/>
                <w:sz w:val="22"/>
              </w:rPr>
              <w:t xml:space="preserve"> </w:t>
            </w:r>
            <w:r w:rsidR="00A20F3C">
              <w:rPr>
                <w:bCs/>
                <w:sz w:val="22"/>
              </w:rPr>
              <w:t>and</w:t>
            </w:r>
            <w:r w:rsidR="008B03C2">
              <w:rPr>
                <w:bCs/>
                <w:sz w:val="22"/>
              </w:rPr>
              <w:t xml:space="preserve"> received a brief update on capital projects.</w:t>
            </w:r>
          </w:p>
          <w:p w:rsidR="008B03C2" w:rsidRDefault="008B03C2" w:rsidP="00F57B8B">
            <w:pPr>
              <w:spacing w:line="276" w:lineRule="auto"/>
              <w:rPr>
                <w:bCs/>
                <w:sz w:val="22"/>
              </w:rPr>
            </w:pPr>
          </w:p>
          <w:p w:rsidR="008B03C2" w:rsidRDefault="008B03C2" w:rsidP="00F57B8B">
            <w:pPr>
              <w:spacing w:line="276" w:lineRule="auto"/>
              <w:rPr>
                <w:bCs/>
                <w:sz w:val="22"/>
              </w:rPr>
            </w:pPr>
            <w:r>
              <w:rPr>
                <w:bCs/>
                <w:sz w:val="22"/>
              </w:rPr>
              <w:t>The Chair drew members’ attention to the proposed draft Fees Policy attached to the minutes and advised that this had been drafted prior to the availability of the updated ESFA funding rules. She commented that this would mean the document could only be approved, subject to any amendments that may be required when those funding rules became available.</w:t>
            </w:r>
            <w:r w:rsidR="000418FA">
              <w:rPr>
                <w:bCs/>
                <w:sz w:val="22"/>
              </w:rPr>
              <w:t xml:space="preserve"> The Chair of the Board sought clarification about the degree to which the college’s Fees Policy ensured that educational provision at the college was accessible and affordable. The Principal confirmed that the proposed fees were in line with those from the previous year and that the fee levels were competitive compared to relevant benchmarks.</w:t>
            </w:r>
          </w:p>
          <w:p w:rsidR="00CD566C" w:rsidRPr="00EF51F7" w:rsidRDefault="00CD566C" w:rsidP="00F57B8B">
            <w:pPr>
              <w:spacing w:line="276" w:lineRule="auto"/>
              <w:rPr>
                <w:bCs/>
                <w:color w:val="FF0000"/>
                <w:sz w:val="22"/>
              </w:rPr>
            </w:pPr>
          </w:p>
          <w:p w:rsidR="00F720FB" w:rsidRDefault="00F720FB" w:rsidP="00F57B8B">
            <w:pPr>
              <w:spacing w:line="276" w:lineRule="auto"/>
              <w:rPr>
                <w:bCs/>
                <w:sz w:val="22"/>
              </w:rPr>
            </w:pPr>
          </w:p>
          <w:p w:rsidR="00F720FB" w:rsidRDefault="00F720FB" w:rsidP="005E23E3">
            <w:pPr>
              <w:rPr>
                <w:sz w:val="22"/>
              </w:rPr>
            </w:pPr>
            <w:r w:rsidRPr="005E23E3">
              <w:rPr>
                <w:b/>
                <w:bCs/>
                <w:sz w:val="22"/>
              </w:rPr>
              <w:lastRenderedPageBreak/>
              <w:t>RESOLVED:</w:t>
            </w:r>
            <w:r w:rsidRPr="005E23E3">
              <w:rPr>
                <w:bCs/>
                <w:sz w:val="22"/>
              </w:rPr>
              <w:t xml:space="preserve"> </w:t>
            </w:r>
          </w:p>
          <w:p w:rsidR="00F720FB" w:rsidRPr="00EC2899" w:rsidRDefault="00F720FB" w:rsidP="00EF51F7">
            <w:pPr>
              <w:rPr>
                <w:bCs/>
                <w:sz w:val="22"/>
              </w:rPr>
            </w:pPr>
            <w:r w:rsidRPr="00F720FB">
              <w:rPr>
                <w:bCs/>
                <w:sz w:val="22"/>
              </w:rPr>
              <w:t xml:space="preserve">That the </w:t>
            </w:r>
            <w:r>
              <w:rPr>
                <w:bCs/>
                <w:sz w:val="22"/>
              </w:rPr>
              <w:t>p</w:t>
            </w:r>
            <w:r w:rsidR="00EF51F7">
              <w:rPr>
                <w:bCs/>
                <w:sz w:val="22"/>
              </w:rPr>
              <w:t xml:space="preserve">roposed Fees Policy be approved, </w:t>
            </w:r>
            <w:r w:rsidR="00EF51F7">
              <w:rPr>
                <w:bCs/>
                <w:sz w:val="22"/>
                <w:szCs w:val="22"/>
              </w:rPr>
              <w:t>subject to the policy being brought back to the Board for further discussion should any significant or contentious changes be required following the publication of the ESFA funding rules.</w:t>
            </w:r>
          </w:p>
          <w:p w:rsidR="00F720FB" w:rsidRDefault="00F720FB" w:rsidP="005E23E3">
            <w:pPr>
              <w:pStyle w:val="ListParagraph"/>
              <w:ind w:left="7"/>
              <w:rPr>
                <w:sz w:val="22"/>
              </w:rPr>
            </w:pPr>
          </w:p>
        </w:tc>
      </w:tr>
      <w:tr w:rsidR="00027D48" w:rsidTr="00F72312">
        <w:tc>
          <w:tcPr>
            <w:tcW w:w="675" w:type="dxa"/>
            <w:tcBorders>
              <w:bottom w:val="single" w:sz="4" w:space="0" w:color="auto"/>
            </w:tcBorders>
          </w:tcPr>
          <w:p w:rsidR="00027D48" w:rsidRDefault="00027D48" w:rsidP="001468BC">
            <w:pPr>
              <w:rPr>
                <w:b/>
                <w:bCs/>
                <w:sz w:val="22"/>
              </w:rPr>
            </w:pPr>
            <w:r>
              <w:rPr>
                <w:b/>
                <w:bCs/>
                <w:sz w:val="22"/>
              </w:rPr>
              <w:lastRenderedPageBreak/>
              <w:t>1</w:t>
            </w:r>
            <w:r w:rsidR="001468BC">
              <w:rPr>
                <w:b/>
                <w:bCs/>
                <w:sz w:val="22"/>
              </w:rPr>
              <w:t>0</w:t>
            </w:r>
          </w:p>
        </w:tc>
        <w:tc>
          <w:tcPr>
            <w:tcW w:w="1586" w:type="dxa"/>
            <w:tcBorders>
              <w:bottom w:val="single" w:sz="4" w:space="0" w:color="auto"/>
            </w:tcBorders>
          </w:tcPr>
          <w:p w:rsidR="004739FD" w:rsidRDefault="004739FD" w:rsidP="004739FD">
            <w:pPr>
              <w:spacing w:line="276" w:lineRule="auto"/>
              <w:rPr>
                <w:sz w:val="22"/>
              </w:rPr>
            </w:pPr>
            <w:r>
              <w:rPr>
                <w:b/>
                <w:sz w:val="22"/>
              </w:rPr>
              <w:t>GB/19/03/0</w:t>
            </w:r>
            <w:r w:rsidR="009D2DAD">
              <w:rPr>
                <w:b/>
                <w:sz w:val="22"/>
              </w:rPr>
              <w:t>52</w:t>
            </w:r>
          </w:p>
          <w:p w:rsidR="00027D48" w:rsidRDefault="00027D48" w:rsidP="00027D48">
            <w:pPr>
              <w:spacing w:line="276" w:lineRule="auto"/>
              <w:rPr>
                <w:b/>
                <w:sz w:val="22"/>
              </w:rPr>
            </w:pPr>
          </w:p>
        </w:tc>
        <w:tc>
          <w:tcPr>
            <w:tcW w:w="8620" w:type="dxa"/>
            <w:tcBorders>
              <w:bottom w:val="single" w:sz="4" w:space="0" w:color="auto"/>
            </w:tcBorders>
          </w:tcPr>
          <w:p w:rsidR="00027D48" w:rsidRDefault="00F720FB" w:rsidP="00027D48">
            <w:pPr>
              <w:rPr>
                <w:b/>
                <w:bCs/>
                <w:sz w:val="22"/>
              </w:rPr>
            </w:pPr>
            <w:r>
              <w:rPr>
                <w:b/>
                <w:bCs/>
                <w:sz w:val="22"/>
              </w:rPr>
              <w:t>DEPARTMENT FOR EDUCATION: COLLEGE INSOLVENCY GUIDANCE</w:t>
            </w:r>
          </w:p>
          <w:p w:rsidR="00027D48" w:rsidRDefault="00027D48" w:rsidP="00027D48">
            <w:pPr>
              <w:rPr>
                <w:b/>
                <w:bCs/>
                <w:sz w:val="22"/>
              </w:rPr>
            </w:pPr>
          </w:p>
          <w:p w:rsidR="00BF54A0" w:rsidRDefault="00027D48" w:rsidP="00F720FB">
            <w:pPr>
              <w:rPr>
                <w:bCs/>
                <w:sz w:val="22"/>
              </w:rPr>
            </w:pPr>
            <w:r w:rsidRPr="00BF54A0">
              <w:rPr>
                <w:bCs/>
                <w:sz w:val="22"/>
              </w:rPr>
              <w:t xml:space="preserve">The </w:t>
            </w:r>
            <w:r w:rsidR="00CA65B3" w:rsidRPr="00BF54A0">
              <w:rPr>
                <w:bCs/>
                <w:sz w:val="22"/>
              </w:rPr>
              <w:t xml:space="preserve">Finance Director </w:t>
            </w:r>
            <w:r w:rsidR="00B47926" w:rsidRPr="00BF54A0">
              <w:rPr>
                <w:bCs/>
                <w:sz w:val="22"/>
              </w:rPr>
              <w:t xml:space="preserve">presented the </w:t>
            </w:r>
            <w:r w:rsidR="000418FA">
              <w:rPr>
                <w:bCs/>
                <w:sz w:val="22"/>
              </w:rPr>
              <w:t xml:space="preserve">Department for Education’s guidance on the new insolvency regime that came into effect at the end of January 2019. He drew members’ attention to the sections on governance, including the guidance on areas where governors should seek assurance. The Chair suggested that a position statement would be useful, laying out the assurance mechanisms available to the Board under each of the criteria highlighted within the guidance. The Finance Director agreed to present a </w:t>
            </w:r>
            <w:r w:rsidR="00A20F3C">
              <w:rPr>
                <w:bCs/>
                <w:sz w:val="22"/>
              </w:rPr>
              <w:t>position</w:t>
            </w:r>
            <w:r w:rsidR="000418FA">
              <w:rPr>
                <w:bCs/>
                <w:sz w:val="22"/>
              </w:rPr>
              <w:t xml:space="preserve"> statement to the Resources Committee at its next meeting</w:t>
            </w:r>
            <w:r w:rsidR="001C6DCF">
              <w:rPr>
                <w:bCs/>
                <w:sz w:val="22"/>
              </w:rPr>
              <w:t>.</w:t>
            </w:r>
          </w:p>
          <w:p w:rsidR="001C6DCF" w:rsidRPr="001C6DCF" w:rsidRDefault="001C6DCF" w:rsidP="001C6DCF">
            <w:pPr>
              <w:jc w:val="right"/>
              <w:rPr>
                <w:b/>
                <w:bCs/>
                <w:sz w:val="22"/>
              </w:rPr>
            </w:pPr>
            <w:r>
              <w:rPr>
                <w:b/>
                <w:bCs/>
                <w:sz w:val="22"/>
              </w:rPr>
              <w:t>Action: Finance Director</w:t>
            </w:r>
          </w:p>
          <w:p w:rsidR="001C6DCF" w:rsidRDefault="001C6DCF" w:rsidP="00F720FB">
            <w:pPr>
              <w:rPr>
                <w:bCs/>
                <w:sz w:val="22"/>
              </w:rPr>
            </w:pPr>
          </w:p>
          <w:p w:rsidR="001C6DCF" w:rsidRDefault="001C6DCF" w:rsidP="00F720FB">
            <w:pPr>
              <w:rPr>
                <w:bCs/>
                <w:sz w:val="22"/>
              </w:rPr>
            </w:pPr>
            <w:r>
              <w:rPr>
                <w:bCs/>
                <w:sz w:val="22"/>
              </w:rPr>
              <w:t xml:space="preserve">Members discussed the risks to college solvency </w:t>
            </w:r>
            <w:r w:rsidR="00B46412">
              <w:rPr>
                <w:bCs/>
                <w:sz w:val="22"/>
              </w:rPr>
              <w:t xml:space="preserve">within the guidance </w:t>
            </w:r>
            <w:r>
              <w:rPr>
                <w:bCs/>
                <w:sz w:val="22"/>
              </w:rPr>
              <w:t>and noted that any serious issues that ha</w:t>
            </w:r>
            <w:r w:rsidR="00B46412">
              <w:rPr>
                <w:bCs/>
                <w:sz w:val="22"/>
              </w:rPr>
              <w:t>d</w:t>
            </w:r>
            <w:r>
              <w:rPr>
                <w:bCs/>
                <w:sz w:val="22"/>
              </w:rPr>
              <w:t xml:space="preserve"> a potential to impact on the college would be included within its risk register. Members asked a number of further questions, including whether the higher education funding bodies placed similar requirements on the college. The </w:t>
            </w:r>
            <w:r w:rsidR="00B46412">
              <w:rPr>
                <w:bCs/>
                <w:sz w:val="22"/>
              </w:rPr>
              <w:t>P</w:t>
            </w:r>
            <w:r>
              <w:rPr>
                <w:bCs/>
                <w:sz w:val="22"/>
              </w:rPr>
              <w:t xml:space="preserve">rincipal confirmed that this would be considered as part of the </w:t>
            </w:r>
            <w:r w:rsidR="00B46412">
              <w:rPr>
                <w:bCs/>
                <w:sz w:val="22"/>
              </w:rPr>
              <w:t>review and that relevant assurance mechanisms would be added if required.</w:t>
            </w:r>
          </w:p>
          <w:p w:rsidR="00CA65B3" w:rsidRDefault="00CA65B3" w:rsidP="00F720FB">
            <w:pPr>
              <w:rPr>
                <w:sz w:val="22"/>
              </w:rPr>
            </w:pPr>
          </w:p>
        </w:tc>
      </w:tr>
      <w:tr w:rsidR="007A2E4D" w:rsidTr="00F72312">
        <w:tc>
          <w:tcPr>
            <w:tcW w:w="675" w:type="dxa"/>
            <w:tcBorders>
              <w:bottom w:val="single" w:sz="4" w:space="0" w:color="auto"/>
            </w:tcBorders>
          </w:tcPr>
          <w:p w:rsidR="007A2E4D" w:rsidRDefault="00570FDA" w:rsidP="001468BC">
            <w:pPr>
              <w:rPr>
                <w:b/>
                <w:bCs/>
                <w:sz w:val="22"/>
              </w:rPr>
            </w:pPr>
            <w:r>
              <w:rPr>
                <w:b/>
                <w:bCs/>
                <w:sz w:val="22"/>
              </w:rPr>
              <w:t>1</w:t>
            </w:r>
            <w:r w:rsidR="001468BC">
              <w:rPr>
                <w:b/>
                <w:bCs/>
                <w:sz w:val="22"/>
              </w:rPr>
              <w:t>1</w:t>
            </w:r>
          </w:p>
        </w:tc>
        <w:tc>
          <w:tcPr>
            <w:tcW w:w="1586" w:type="dxa"/>
            <w:tcBorders>
              <w:bottom w:val="single" w:sz="4" w:space="0" w:color="auto"/>
            </w:tcBorders>
          </w:tcPr>
          <w:p w:rsidR="004739FD" w:rsidRDefault="004739FD" w:rsidP="004739FD">
            <w:pPr>
              <w:spacing w:line="276" w:lineRule="auto"/>
              <w:rPr>
                <w:sz w:val="22"/>
              </w:rPr>
            </w:pPr>
            <w:r>
              <w:rPr>
                <w:b/>
                <w:sz w:val="22"/>
              </w:rPr>
              <w:t>GB/19/03/0</w:t>
            </w:r>
            <w:r w:rsidR="009D2DAD">
              <w:rPr>
                <w:b/>
                <w:sz w:val="22"/>
              </w:rPr>
              <w:t>5</w:t>
            </w:r>
            <w:r>
              <w:rPr>
                <w:b/>
                <w:sz w:val="22"/>
              </w:rPr>
              <w:t>3</w:t>
            </w:r>
          </w:p>
          <w:p w:rsidR="007A2E4D" w:rsidRPr="009836A7" w:rsidRDefault="007A2E4D" w:rsidP="007A2E4D">
            <w:pPr>
              <w:rPr>
                <w:sz w:val="22"/>
              </w:rPr>
            </w:pPr>
          </w:p>
        </w:tc>
        <w:tc>
          <w:tcPr>
            <w:tcW w:w="8620" w:type="dxa"/>
            <w:tcBorders>
              <w:bottom w:val="single" w:sz="4" w:space="0" w:color="auto"/>
            </w:tcBorders>
          </w:tcPr>
          <w:p w:rsidR="007A2E4D" w:rsidRDefault="00F720FB" w:rsidP="007A2E4D">
            <w:pPr>
              <w:pStyle w:val="BodyText2"/>
              <w:rPr>
                <w:sz w:val="22"/>
              </w:rPr>
            </w:pPr>
            <w:r>
              <w:rPr>
                <w:sz w:val="22"/>
              </w:rPr>
              <w:t>SAFEGUARDING VULNERABLE ADULTS POLICY, SAFEGUARDING CHILD</w:t>
            </w:r>
            <w:r w:rsidR="00A20F3C">
              <w:rPr>
                <w:sz w:val="22"/>
              </w:rPr>
              <w:t xml:space="preserve"> PROTECTION AND EARLY HELP</w:t>
            </w:r>
            <w:r>
              <w:rPr>
                <w:sz w:val="22"/>
              </w:rPr>
              <w:t xml:space="preserve"> POLICY &amp; PREVENT STRATEGY</w:t>
            </w:r>
          </w:p>
          <w:p w:rsidR="007A2E4D" w:rsidRDefault="007A2E4D" w:rsidP="007A2E4D">
            <w:pPr>
              <w:pStyle w:val="BodyText2"/>
              <w:rPr>
                <w:sz w:val="22"/>
              </w:rPr>
            </w:pPr>
          </w:p>
          <w:p w:rsidR="000E42F2" w:rsidRDefault="00720DDC" w:rsidP="007A2E4D">
            <w:pPr>
              <w:pStyle w:val="BodyText2"/>
              <w:rPr>
                <w:b w:val="0"/>
                <w:bCs w:val="0"/>
                <w:sz w:val="22"/>
              </w:rPr>
            </w:pPr>
            <w:r>
              <w:rPr>
                <w:b w:val="0"/>
                <w:bCs w:val="0"/>
                <w:sz w:val="22"/>
              </w:rPr>
              <w:t xml:space="preserve">The Vice Principal, </w:t>
            </w:r>
            <w:r w:rsidR="00A20F3C">
              <w:rPr>
                <w:b w:val="0"/>
                <w:bCs w:val="0"/>
                <w:sz w:val="22"/>
              </w:rPr>
              <w:t>Corporate Services</w:t>
            </w:r>
            <w:r>
              <w:rPr>
                <w:b w:val="0"/>
                <w:bCs w:val="0"/>
                <w:sz w:val="22"/>
              </w:rPr>
              <w:t xml:space="preserve"> outlined </w:t>
            </w:r>
            <w:r w:rsidR="00A20F3C">
              <w:rPr>
                <w:b w:val="0"/>
                <w:bCs w:val="0"/>
                <w:sz w:val="22"/>
              </w:rPr>
              <w:t>proposed revisions to the Safeguarding Child Protection and Early Help Policy and the Safeguarding Vulnerable Adults Policy. She also explained that the Board was being asked to re-affirm its earlier approval of the Prevent Strategy so that the approval</w:t>
            </w:r>
            <w:r w:rsidR="003B4A17">
              <w:rPr>
                <w:b w:val="0"/>
                <w:bCs w:val="0"/>
                <w:sz w:val="22"/>
              </w:rPr>
              <w:t>s</w:t>
            </w:r>
            <w:r w:rsidR="00A20F3C">
              <w:rPr>
                <w:b w:val="0"/>
                <w:bCs w:val="0"/>
                <w:sz w:val="22"/>
              </w:rPr>
              <w:t xml:space="preserve"> would be in line and that this would mean that all three documents would be subject to review at the same point of time each year.</w:t>
            </w:r>
          </w:p>
          <w:p w:rsidR="00A20F3C" w:rsidRDefault="00A20F3C" w:rsidP="007A2E4D">
            <w:pPr>
              <w:pStyle w:val="BodyText2"/>
              <w:rPr>
                <w:b w:val="0"/>
                <w:bCs w:val="0"/>
                <w:sz w:val="22"/>
              </w:rPr>
            </w:pPr>
          </w:p>
          <w:p w:rsidR="00A20F3C" w:rsidRDefault="00A20F3C" w:rsidP="007A2E4D">
            <w:pPr>
              <w:pStyle w:val="BodyText2"/>
              <w:rPr>
                <w:b w:val="0"/>
                <w:bCs w:val="0"/>
                <w:color w:val="FF0000"/>
                <w:sz w:val="22"/>
              </w:rPr>
            </w:pPr>
            <w:r>
              <w:rPr>
                <w:b w:val="0"/>
                <w:bCs w:val="0"/>
                <w:sz w:val="22"/>
              </w:rPr>
              <w:t>The Lead Governor for Safeguarding highlighted references to ‘Fundamental British Values’ and questioned whether the college could use alternative terminology. The Vice Principal explained the terminology used was in line with national terminology and expectations.</w:t>
            </w:r>
          </w:p>
          <w:p w:rsidR="00720DDC" w:rsidRDefault="00720DDC" w:rsidP="007A2E4D">
            <w:pPr>
              <w:pStyle w:val="BodyText2"/>
              <w:rPr>
                <w:b w:val="0"/>
                <w:sz w:val="22"/>
              </w:rPr>
            </w:pPr>
          </w:p>
          <w:p w:rsidR="002D4F41" w:rsidRDefault="002D4F41" w:rsidP="002D4F41">
            <w:pPr>
              <w:rPr>
                <w:bCs/>
                <w:sz w:val="22"/>
              </w:rPr>
            </w:pPr>
            <w:r>
              <w:rPr>
                <w:b/>
                <w:bCs/>
                <w:sz w:val="22"/>
              </w:rPr>
              <w:t>RESOLVED:</w:t>
            </w:r>
            <w:r>
              <w:rPr>
                <w:bCs/>
                <w:sz w:val="22"/>
              </w:rPr>
              <w:t xml:space="preserve"> </w:t>
            </w:r>
          </w:p>
          <w:p w:rsidR="002D4F41" w:rsidRPr="0095787B" w:rsidRDefault="002D4F41" w:rsidP="0095787B">
            <w:pPr>
              <w:rPr>
                <w:bCs/>
                <w:sz w:val="22"/>
              </w:rPr>
            </w:pPr>
            <w:r w:rsidRPr="0095787B">
              <w:rPr>
                <w:bCs/>
                <w:sz w:val="22"/>
              </w:rPr>
              <w:t xml:space="preserve">That </w:t>
            </w:r>
            <w:r w:rsidR="004E14A9">
              <w:rPr>
                <w:bCs/>
                <w:sz w:val="22"/>
              </w:rPr>
              <w:t xml:space="preserve">the </w:t>
            </w:r>
            <w:r w:rsidR="00720DDC">
              <w:rPr>
                <w:bCs/>
                <w:sz w:val="22"/>
              </w:rPr>
              <w:t>proposed safeguarding policies</w:t>
            </w:r>
            <w:r w:rsidR="004E14A9">
              <w:rPr>
                <w:bCs/>
                <w:sz w:val="22"/>
              </w:rPr>
              <w:t xml:space="preserve"> be approved</w:t>
            </w:r>
            <w:r w:rsidR="00720DDC">
              <w:rPr>
                <w:bCs/>
                <w:sz w:val="22"/>
              </w:rPr>
              <w:t xml:space="preserve"> and that the earlier approval of the Prevent Strategy be re-affirmed.</w:t>
            </w:r>
          </w:p>
          <w:p w:rsidR="007A2E4D" w:rsidRPr="0095787B" w:rsidRDefault="007A2E4D" w:rsidP="0095787B">
            <w:pPr>
              <w:ind w:left="7"/>
              <w:rPr>
                <w:sz w:val="22"/>
              </w:rPr>
            </w:pPr>
          </w:p>
        </w:tc>
      </w:tr>
      <w:tr w:rsidR="00720DDC" w:rsidTr="00F72312">
        <w:tc>
          <w:tcPr>
            <w:tcW w:w="675" w:type="dxa"/>
          </w:tcPr>
          <w:p w:rsidR="00720DDC" w:rsidRPr="009836A7" w:rsidRDefault="00720DDC" w:rsidP="001468BC">
            <w:pPr>
              <w:rPr>
                <w:b/>
                <w:bCs/>
                <w:sz w:val="22"/>
              </w:rPr>
            </w:pPr>
            <w:r>
              <w:rPr>
                <w:b/>
                <w:bCs/>
                <w:sz w:val="22"/>
              </w:rPr>
              <w:t>1</w:t>
            </w:r>
            <w:r w:rsidR="001468BC">
              <w:rPr>
                <w:b/>
                <w:bCs/>
                <w:sz w:val="22"/>
              </w:rPr>
              <w:t>2</w:t>
            </w:r>
          </w:p>
        </w:tc>
        <w:tc>
          <w:tcPr>
            <w:tcW w:w="1586" w:type="dxa"/>
          </w:tcPr>
          <w:p w:rsidR="00720DDC" w:rsidRDefault="00720DDC" w:rsidP="0000186C">
            <w:pPr>
              <w:spacing w:line="276" w:lineRule="auto"/>
              <w:rPr>
                <w:sz w:val="22"/>
              </w:rPr>
            </w:pPr>
            <w:r>
              <w:rPr>
                <w:b/>
                <w:sz w:val="22"/>
              </w:rPr>
              <w:t>GB/19/03/054</w:t>
            </w:r>
          </w:p>
          <w:p w:rsidR="00720DDC" w:rsidRPr="009836A7" w:rsidRDefault="00720DDC" w:rsidP="007A2E4D">
            <w:pPr>
              <w:rPr>
                <w:sz w:val="22"/>
              </w:rPr>
            </w:pPr>
          </w:p>
        </w:tc>
        <w:tc>
          <w:tcPr>
            <w:tcW w:w="8620" w:type="dxa"/>
            <w:tcBorders>
              <w:bottom w:val="single" w:sz="4" w:space="0" w:color="auto"/>
            </w:tcBorders>
          </w:tcPr>
          <w:p w:rsidR="00720DDC" w:rsidRDefault="00720DDC" w:rsidP="007A2E4D">
            <w:pPr>
              <w:pStyle w:val="BodyText2"/>
              <w:rPr>
                <w:bCs w:val="0"/>
                <w:sz w:val="22"/>
              </w:rPr>
            </w:pPr>
            <w:r>
              <w:rPr>
                <w:bCs w:val="0"/>
                <w:sz w:val="22"/>
              </w:rPr>
              <w:t>SAFEGUARDING UPDATE</w:t>
            </w:r>
          </w:p>
          <w:p w:rsidR="00720DDC" w:rsidRDefault="00720DDC" w:rsidP="007A2E4D">
            <w:pPr>
              <w:pStyle w:val="BodyText2"/>
              <w:rPr>
                <w:bCs w:val="0"/>
                <w:sz w:val="22"/>
              </w:rPr>
            </w:pPr>
          </w:p>
          <w:p w:rsidR="00720DDC" w:rsidRDefault="00720DDC" w:rsidP="0095787B">
            <w:pPr>
              <w:pStyle w:val="BodyText2"/>
              <w:spacing w:line="276" w:lineRule="auto"/>
              <w:rPr>
                <w:b w:val="0"/>
                <w:bCs w:val="0"/>
                <w:sz w:val="22"/>
              </w:rPr>
            </w:pPr>
            <w:r>
              <w:rPr>
                <w:b w:val="0"/>
                <w:bCs w:val="0"/>
                <w:sz w:val="22"/>
              </w:rPr>
              <w:t xml:space="preserve">The Lead Governor for Safeguarding reported on her recent visit with members of the Safeguarding Team and </w:t>
            </w:r>
            <w:r w:rsidR="003B4A17">
              <w:rPr>
                <w:b w:val="0"/>
                <w:bCs w:val="0"/>
                <w:sz w:val="22"/>
              </w:rPr>
              <w:t>advised that the current meeting had been preceded by a governor development session on safeguarding. She commented that it had been very clear both from her visit and the development session that the college’s Safeguarding Team had excellent commitment and passion to support students affected by safeguarding concerns. She commented that effective safeguarding not only provided a safe environment within college but also supported students where issues occurred outside of college. She also commented that effective safeguarding help</w:t>
            </w:r>
            <w:r w:rsidR="00BF163D">
              <w:rPr>
                <w:b w:val="0"/>
                <w:bCs w:val="0"/>
                <w:sz w:val="22"/>
              </w:rPr>
              <w:t>ed</w:t>
            </w:r>
            <w:r w:rsidR="003B4A17">
              <w:rPr>
                <w:b w:val="0"/>
                <w:bCs w:val="0"/>
                <w:sz w:val="22"/>
              </w:rPr>
              <w:t xml:space="preserve"> to improve attendance and retention.</w:t>
            </w:r>
          </w:p>
          <w:p w:rsidR="003B4A17" w:rsidRDefault="003B4A17" w:rsidP="0095787B">
            <w:pPr>
              <w:pStyle w:val="BodyText2"/>
              <w:spacing w:line="276" w:lineRule="auto"/>
              <w:rPr>
                <w:b w:val="0"/>
                <w:bCs w:val="0"/>
                <w:sz w:val="22"/>
              </w:rPr>
            </w:pPr>
          </w:p>
          <w:p w:rsidR="003B4A17" w:rsidRPr="003B4A17" w:rsidRDefault="003B4A17" w:rsidP="0095787B">
            <w:pPr>
              <w:pStyle w:val="BodyText2"/>
              <w:spacing w:line="276" w:lineRule="auto"/>
              <w:rPr>
                <w:b w:val="0"/>
                <w:bCs w:val="0"/>
                <w:sz w:val="22"/>
              </w:rPr>
            </w:pPr>
            <w:r>
              <w:rPr>
                <w:b w:val="0"/>
                <w:bCs w:val="0"/>
                <w:sz w:val="22"/>
              </w:rPr>
              <w:t xml:space="preserve">Members asked for further information about how students were supported in terms of </w:t>
            </w:r>
            <w:r>
              <w:rPr>
                <w:b w:val="0"/>
                <w:bCs w:val="0"/>
                <w:sz w:val="22"/>
              </w:rPr>
              <w:lastRenderedPageBreak/>
              <w:t xml:space="preserve">mental health concerns. The Lead Governor outlined some of the approaches used to support students at the college </w:t>
            </w:r>
            <w:r w:rsidR="00BF163D">
              <w:rPr>
                <w:b w:val="0"/>
                <w:bCs w:val="0"/>
                <w:sz w:val="22"/>
              </w:rPr>
              <w:t xml:space="preserve">and </w:t>
            </w:r>
            <w:r>
              <w:rPr>
                <w:b w:val="0"/>
                <w:bCs w:val="0"/>
                <w:sz w:val="22"/>
              </w:rPr>
              <w:t xml:space="preserve">expressed her confidence that these safeguarding arrangements were working well. The Vice Principal, Corporate Services provided further information </w:t>
            </w:r>
            <w:r w:rsidR="00BF163D">
              <w:rPr>
                <w:b w:val="0"/>
                <w:bCs w:val="0"/>
                <w:sz w:val="22"/>
              </w:rPr>
              <w:t>regarding</w:t>
            </w:r>
            <w:r>
              <w:rPr>
                <w:b w:val="0"/>
                <w:bCs w:val="0"/>
                <w:sz w:val="22"/>
              </w:rPr>
              <w:t xml:space="preserve"> staff training relating to supporting students with mental health concerns. Members also asked whether the college’s safeguarding arrangements compl</w:t>
            </w:r>
            <w:r w:rsidR="00BF163D">
              <w:rPr>
                <w:b w:val="0"/>
                <w:bCs w:val="0"/>
                <w:sz w:val="22"/>
              </w:rPr>
              <w:t>ied</w:t>
            </w:r>
            <w:r>
              <w:rPr>
                <w:b w:val="0"/>
                <w:bCs w:val="0"/>
                <w:sz w:val="22"/>
              </w:rPr>
              <w:t xml:space="preserve"> with the General Data Protection Regulation</w:t>
            </w:r>
            <w:r w:rsidR="00BF163D">
              <w:rPr>
                <w:b w:val="0"/>
                <w:bCs w:val="0"/>
                <w:sz w:val="22"/>
              </w:rPr>
              <w:t>s (GDPR)</w:t>
            </w:r>
            <w:r>
              <w:rPr>
                <w:b w:val="0"/>
                <w:bCs w:val="0"/>
                <w:sz w:val="22"/>
              </w:rPr>
              <w:t xml:space="preserve">, particularly in relation to reporting concerns to other agencies or sharing information when a student moves from one educational institution to another. The Principal explained that there were data sharing protocols associated with safeguarding </w:t>
            </w:r>
            <w:r w:rsidR="00BF163D">
              <w:rPr>
                <w:b w:val="0"/>
                <w:bCs w:val="0"/>
                <w:sz w:val="22"/>
              </w:rPr>
              <w:t>and allowable under GDPR.</w:t>
            </w:r>
          </w:p>
          <w:p w:rsidR="00720DDC" w:rsidRPr="00EA1612" w:rsidRDefault="00720DDC" w:rsidP="0095787B">
            <w:pPr>
              <w:pStyle w:val="BodyText2"/>
              <w:spacing w:line="276" w:lineRule="auto"/>
              <w:rPr>
                <w:b w:val="0"/>
                <w:bCs w:val="0"/>
                <w:sz w:val="22"/>
              </w:rPr>
            </w:pPr>
          </w:p>
        </w:tc>
      </w:tr>
      <w:tr w:rsidR="0095787B" w:rsidTr="00F72312">
        <w:tc>
          <w:tcPr>
            <w:tcW w:w="675" w:type="dxa"/>
          </w:tcPr>
          <w:p w:rsidR="0095787B" w:rsidRDefault="0095787B" w:rsidP="001468BC">
            <w:pPr>
              <w:rPr>
                <w:b/>
                <w:bCs/>
                <w:sz w:val="22"/>
              </w:rPr>
            </w:pPr>
            <w:r>
              <w:rPr>
                <w:b/>
                <w:bCs/>
                <w:sz w:val="22"/>
              </w:rPr>
              <w:lastRenderedPageBreak/>
              <w:t>1</w:t>
            </w:r>
            <w:r w:rsidR="001468BC">
              <w:rPr>
                <w:b/>
                <w:bCs/>
                <w:sz w:val="22"/>
              </w:rPr>
              <w:t>3</w:t>
            </w:r>
          </w:p>
        </w:tc>
        <w:tc>
          <w:tcPr>
            <w:tcW w:w="1586" w:type="dxa"/>
          </w:tcPr>
          <w:p w:rsidR="004739FD" w:rsidRDefault="004739FD" w:rsidP="004739FD">
            <w:pPr>
              <w:spacing w:line="276" w:lineRule="auto"/>
              <w:rPr>
                <w:sz w:val="22"/>
              </w:rPr>
            </w:pPr>
            <w:r>
              <w:rPr>
                <w:b/>
                <w:sz w:val="22"/>
              </w:rPr>
              <w:t>GB/19/03/0</w:t>
            </w:r>
            <w:r w:rsidR="009D2DAD">
              <w:rPr>
                <w:b/>
                <w:sz w:val="22"/>
              </w:rPr>
              <w:t>5</w:t>
            </w:r>
            <w:r w:rsidR="00720DDC">
              <w:rPr>
                <w:b/>
                <w:sz w:val="22"/>
              </w:rPr>
              <w:t>5</w:t>
            </w:r>
          </w:p>
          <w:p w:rsidR="0095787B" w:rsidRDefault="0095787B" w:rsidP="0095787B">
            <w:pPr>
              <w:spacing w:line="276" w:lineRule="auto"/>
              <w:rPr>
                <w:b/>
                <w:sz w:val="22"/>
              </w:rPr>
            </w:pPr>
          </w:p>
        </w:tc>
        <w:tc>
          <w:tcPr>
            <w:tcW w:w="8620" w:type="dxa"/>
            <w:tcBorders>
              <w:bottom w:val="single" w:sz="4" w:space="0" w:color="auto"/>
            </w:tcBorders>
          </w:tcPr>
          <w:p w:rsidR="0095787B" w:rsidRDefault="00720DDC" w:rsidP="007A2E4D">
            <w:pPr>
              <w:pStyle w:val="BodyText2"/>
              <w:rPr>
                <w:bCs w:val="0"/>
                <w:sz w:val="22"/>
              </w:rPr>
            </w:pPr>
            <w:r>
              <w:rPr>
                <w:bCs w:val="0"/>
                <w:sz w:val="22"/>
              </w:rPr>
              <w:t>CAPITAL PROJECTS UPDATE</w:t>
            </w:r>
          </w:p>
          <w:p w:rsidR="0095787B" w:rsidRDefault="0095787B" w:rsidP="007A2E4D">
            <w:pPr>
              <w:pStyle w:val="BodyText2"/>
              <w:rPr>
                <w:bCs w:val="0"/>
                <w:sz w:val="22"/>
              </w:rPr>
            </w:pPr>
          </w:p>
          <w:p w:rsidR="00720DDC" w:rsidRPr="00BF163D" w:rsidRDefault="00720DDC" w:rsidP="00720DDC">
            <w:pPr>
              <w:pStyle w:val="BodyText2"/>
              <w:rPr>
                <w:b w:val="0"/>
                <w:sz w:val="22"/>
              </w:rPr>
            </w:pPr>
            <w:r w:rsidRPr="00BF163D">
              <w:rPr>
                <w:b w:val="0"/>
                <w:sz w:val="22"/>
              </w:rPr>
              <w:t xml:space="preserve">The Chair welcomed Matthew Hirst of Fusion to the meeting and invited him to provide a presentation to members. </w:t>
            </w:r>
          </w:p>
          <w:p w:rsidR="00720DDC" w:rsidRPr="00BF163D" w:rsidRDefault="00720DDC" w:rsidP="00720DDC">
            <w:pPr>
              <w:pStyle w:val="BodyText2"/>
              <w:jc w:val="both"/>
              <w:rPr>
                <w:sz w:val="22"/>
              </w:rPr>
            </w:pPr>
          </w:p>
          <w:p w:rsidR="00BF163D" w:rsidRPr="00BF163D" w:rsidRDefault="00720DDC" w:rsidP="00720DDC">
            <w:pPr>
              <w:pStyle w:val="BodyText2"/>
              <w:rPr>
                <w:b w:val="0"/>
                <w:sz w:val="22"/>
              </w:rPr>
            </w:pPr>
            <w:r w:rsidRPr="00BF163D">
              <w:rPr>
                <w:b w:val="0"/>
                <w:sz w:val="22"/>
              </w:rPr>
              <w:t xml:space="preserve">Fusion provided an update in relation to the GMCA Skills Capital bid for the Pagefield Centre and </w:t>
            </w:r>
            <w:r w:rsidR="00BF163D" w:rsidRPr="00BF163D">
              <w:rPr>
                <w:b w:val="0"/>
                <w:sz w:val="22"/>
              </w:rPr>
              <w:t>for Leigh College</w:t>
            </w:r>
            <w:r w:rsidR="00BF163D">
              <w:rPr>
                <w:b w:val="0"/>
                <w:sz w:val="22"/>
              </w:rPr>
              <w:t xml:space="preserve">. Members were pleased to note that bids for both projects had now been approved by the Greater Manchester Combined Authority (GMCA) and that planning permission for the Pagefield project had also been secured. Fusion outlined a number of conditions included in the funding grants and it was noted that some of these had been onerous, particularly in relation to the Pagefield project. Fusion explained that this included a requirement to appoint a Project Monitor, which had appeared overly restrictive given the relatively modest grant value. Members were pleased to learn that representations had been made to GMCA on this matter and that it had been agreed that this requirement would be </w:t>
            </w:r>
            <w:r w:rsidR="00446082">
              <w:rPr>
                <w:b w:val="0"/>
                <w:sz w:val="22"/>
              </w:rPr>
              <w:t>waived</w:t>
            </w:r>
            <w:r w:rsidR="00BF163D">
              <w:rPr>
                <w:b w:val="0"/>
                <w:sz w:val="22"/>
              </w:rPr>
              <w:t xml:space="preserve"> from the conditions.</w:t>
            </w:r>
            <w:r w:rsidR="00CD566C">
              <w:rPr>
                <w:b w:val="0"/>
                <w:sz w:val="22"/>
              </w:rPr>
              <w:t xml:space="preserve"> </w:t>
            </w:r>
            <w:r w:rsidR="00BF163D">
              <w:rPr>
                <w:b w:val="0"/>
                <w:sz w:val="22"/>
              </w:rPr>
              <w:t>Fusion outlined the key project milestones, including an expectation that a contractor for the Pagefield project would be appointed by the end of May 2019</w:t>
            </w:r>
            <w:r w:rsidR="00A00DE3">
              <w:rPr>
                <w:b w:val="0"/>
                <w:sz w:val="22"/>
              </w:rPr>
              <w:t xml:space="preserve"> and that all works were expected to be completed by the end of November 2019</w:t>
            </w:r>
          </w:p>
          <w:p w:rsidR="00BF163D" w:rsidRPr="00A00DE3" w:rsidRDefault="00BF163D" w:rsidP="00720DDC">
            <w:pPr>
              <w:pStyle w:val="BodyText2"/>
              <w:rPr>
                <w:b w:val="0"/>
                <w:sz w:val="22"/>
              </w:rPr>
            </w:pPr>
          </w:p>
          <w:p w:rsidR="00720DDC" w:rsidRDefault="00720DDC" w:rsidP="00A00DE3">
            <w:pPr>
              <w:pStyle w:val="BodyText2"/>
              <w:rPr>
                <w:b w:val="0"/>
                <w:sz w:val="22"/>
              </w:rPr>
            </w:pPr>
            <w:r w:rsidRPr="00A00DE3">
              <w:rPr>
                <w:b w:val="0"/>
                <w:sz w:val="22"/>
              </w:rPr>
              <w:t xml:space="preserve">Members discussed options for the re-development of the School for the Arts and Fusion </w:t>
            </w:r>
            <w:r w:rsidR="00A00DE3" w:rsidRPr="00A00DE3">
              <w:rPr>
                <w:b w:val="0"/>
                <w:sz w:val="22"/>
              </w:rPr>
              <w:t>outlined</w:t>
            </w:r>
            <w:r w:rsidRPr="00A00DE3">
              <w:rPr>
                <w:b w:val="0"/>
                <w:sz w:val="22"/>
              </w:rPr>
              <w:t xml:space="preserve"> </w:t>
            </w:r>
            <w:r w:rsidR="00E1742D">
              <w:rPr>
                <w:b w:val="0"/>
                <w:sz w:val="22"/>
              </w:rPr>
              <w:t xml:space="preserve">early considerations of </w:t>
            </w:r>
            <w:r w:rsidRPr="00A00DE3">
              <w:rPr>
                <w:b w:val="0"/>
                <w:sz w:val="22"/>
              </w:rPr>
              <w:t>an options appraisal for the site. It was noted that th</w:t>
            </w:r>
            <w:r w:rsidR="00A00DE3">
              <w:rPr>
                <w:b w:val="0"/>
                <w:sz w:val="22"/>
              </w:rPr>
              <w:t>i</w:t>
            </w:r>
            <w:r w:rsidRPr="00A00DE3">
              <w:rPr>
                <w:b w:val="0"/>
                <w:sz w:val="22"/>
              </w:rPr>
              <w:t>s</w:t>
            </w:r>
            <w:r w:rsidR="00A00DE3">
              <w:rPr>
                <w:b w:val="0"/>
                <w:sz w:val="22"/>
              </w:rPr>
              <w:t xml:space="preserve"> </w:t>
            </w:r>
            <w:r w:rsidR="00A00DE3" w:rsidRPr="00A00DE3">
              <w:rPr>
                <w:b w:val="0"/>
                <w:sz w:val="22"/>
              </w:rPr>
              <w:t>included</w:t>
            </w:r>
            <w:r w:rsidRPr="00A00DE3">
              <w:rPr>
                <w:b w:val="0"/>
                <w:sz w:val="22"/>
              </w:rPr>
              <w:t xml:space="preserve"> refurbishment and </w:t>
            </w:r>
            <w:r w:rsidR="00A00DE3" w:rsidRPr="00A00DE3">
              <w:rPr>
                <w:b w:val="0"/>
                <w:sz w:val="22"/>
              </w:rPr>
              <w:t xml:space="preserve">new build </w:t>
            </w:r>
            <w:r w:rsidR="00E1742D">
              <w:rPr>
                <w:b w:val="0"/>
                <w:sz w:val="22"/>
              </w:rPr>
              <w:t>options</w:t>
            </w:r>
            <w:r w:rsidR="00A00DE3">
              <w:rPr>
                <w:b w:val="0"/>
                <w:sz w:val="22"/>
              </w:rPr>
              <w:t>. It was acknowledged that the existing building had effectively reached the end of its economic life and that refurbishment would be complicated, particularly in relation to working around current usage of the building. Fusion suggested that these complications and the general condition of the building might make refurbishment a more expensive option that rebuilding.</w:t>
            </w:r>
          </w:p>
          <w:p w:rsidR="00A00DE3" w:rsidRDefault="00A00DE3" w:rsidP="00A00DE3">
            <w:pPr>
              <w:pStyle w:val="BodyText2"/>
              <w:rPr>
                <w:b w:val="0"/>
                <w:sz w:val="22"/>
              </w:rPr>
            </w:pPr>
          </w:p>
          <w:p w:rsidR="00A00DE3" w:rsidRDefault="00A00DE3" w:rsidP="00A00DE3">
            <w:pPr>
              <w:pStyle w:val="BodyText2"/>
              <w:rPr>
                <w:b w:val="0"/>
                <w:sz w:val="22"/>
              </w:rPr>
            </w:pPr>
            <w:r>
              <w:rPr>
                <w:b w:val="0"/>
                <w:sz w:val="22"/>
              </w:rPr>
              <w:t>Fusion also outlined the next steps for the projects, including appointment of contractors, liaison with GMCA in relation to funding grants and further work on the School for the Arts options appraisal in advance of the next Board meeting. It was noted that delegated authority would be required to meet expected timescales.</w:t>
            </w:r>
          </w:p>
          <w:p w:rsidR="00A00DE3" w:rsidRDefault="00A00DE3" w:rsidP="00A00DE3">
            <w:pPr>
              <w:pStyle w:val="BodyText2"/>
              <w:rPr>
                <w:b w:val="0"/>
                <w:sz w:val="22"/>
              </w:rPr>
            </w:pPr>
          </w:p>
          <w:p w:rsidR="00A00DE3" w:rsidRDefault="00A00DE3" w:rsidP="00A00DE3">
            <w:pPr>
              <w:rPr>
                <w:bCs/>
                <w:sz w:val="22"/>
              </w:rPr>
            </w:pPr>
            <w:r>
              <w:rPr>
                <w:b/>
                <w:bCs/>
                <w:sz w:val="22"/>
              </w:rPr>
              <w:t>RESOLVED:</w:t>
            </w:r>
            <w:r>
              <w:rPr>
                <w:bCs/>
                <w:sz w:val="22"/>
              </w:rPr>
              <w:t xml:space="preserve"> </w:t>
            </w:r>
          </w:p>
          <w:p w:rsidR="00A00DE3" w:rsidRDefault="00A00DE3" w:rsidP="00A00DE3">
            <w:pPr>
              <w:pStyle w:val="BodyText2"/>
              <w:numPr>
                <w:ilvl w:val="0"/>
                <w:numId w:val="13"/>
              </w:numPr>
              <w:ind w:left="433" w:hanging="284"/>
              <w:rPr>
                <w:b w:val="0"/>
                <w:sz w:val="22"/>
              </w:rPr>
            </w:pPr>
            <w:r w:rsidRPr="00A00DE3">
              <w:rPr>
                <w:b w:val="0"/>
                <w:sz w:val="22"/>
              </w:rPr>
              <w:t>That</w:t>
            </w:r>
            <w:r>
              <w:rPr>
                <w:b w:val="0"/>
                <w:sz w:val="22"/>
              </w:rPr>
              <w:t xml:space="preserve"> delegated authority be given to the Chair to </w:t>
            </w:r>
            <w:r w:rsidR="008A31CD">
              <w:rPr>
                <w:b w:val="0"/>
                <w:sz w:val="22"/>
              </w:rPr>
              <w:t xml:space="preserve">approve the appointment of a </w:t>
            </w:r>
            <w:r>
              <w:rPr>
                <w:b w:val="0"/>
                <w:sz w:val="22"/>
              </w:rPr>
              <w:t xml:space="preserve">contractor for the Pagefield </w:t>
            </w:r>
            <w:r w:rsidR="001E1EE5">
              <w:rPr>
                <w:b w:val="0"/>
                <w:sz w:val="22"/>
              </w:rPr>
              <w:t>project and</w:t>
            </w:r>
            <w:r>
              <w:rPr>
                <w:b w:val="0"/>
                <w:sz w:val="22"/>
              </w:rPr>
              <w:t xml:space="preserve"> to formally accept any funding grants from GMCA</w:t>
            </w:r>
            <w:r w:rsidR="00E1742D">
              <w:rPr>
                <w:b w:val="0"/>
                <w:sz w:val="22"/>
              </w:rPr>
              <w:t xml:space="preserve"> relating to either the Pagefield o</w:t>
            </w:r>
            <w:r w:rsidR="004959BD">
              <w:rPr>
                <w:b w:val="0"/>
                <w:sz w:val="22"/>
              </w:rPr>
              <w:t>r</w:t>
            </w:r>
            <w:r w:rsidR="00E1742D">
              <w:rPr>
                <w:b w:val="0"/>
                <w:sz w:val="22"/>
              </w:rPr>
              <w:t xml:space="preserve"> Leigh projects</w:t>
            </w:r>
            <w:r>
              <w:rPr>
                <w:b w:val="0"/>
                <w:sz w:val="22"/>
              </w:rPr>
              <w:t>; and</w:t>
            </w:r>
          </w:p>
          <w:p w:rsidR="00A00DE3" w:rsidRPr="00A00DE3" w:rsidRDefault="00A00DE3" w:rsidP="00A00DE3">
            <w:pPr>
              <w:pStyle w:val="BodyText2"/>
              <w:numPr>
                <w:ilvl w:val="0"/>
                <w:numId w:val="13"/>
              </w:numPr>
              <w:ind w:left="433" w:hanging="284"/>
              <w:rPr>
                <w:b w:val="0"/>
                <w:sz w:val="22"/>
              </w:rPr>
            </w:pPr>
            <w:r>
              <w:rPr>
                <w:b w:val="0"/>
                <w:sz w:val="22"/>
              </w:rPr>
              <w:t>That use of the Corporation Seal for completion of relevant documents associated with the projects be approved and that the Chair or either Vice Chair and any other governor be authorised to authenticate the application of the seal</w:t>
            </w:r>
            <w:r w:rsidR="001E1EE5">
              <w:rPr>
                <w:b w:val="0"/>
                <w:sz w:val="22"/>
              </w:rPr>
              <w:t xml:space="preserve"> for these purposes</w:t>
            </w:r>
            <w:r>
              <w:rPr>
                <w:b w:val="0"/>
                <w:sz w:val="22"/>
              </w:rPr>
              <w:t>.</w:t>
            </w:r>
          </w:p>
          <w:p w:rsidR="00720DDC" w:rsidRPr="00A00DE3" w:rsidRDefault="00720DDC" w:rsidP="00720DDC">
            <w:pPr>
              <w:pStyle w:val="BodyText2"/>
              <w:rPr>
                <w:b w:val="0"/>
                <w:sz w:val="22"/>
                <w:u w:val="single"/>
              </w:rPr>
            </w:pPr>
          </w:p>
          <w:p w:rsidR="006217B3" w:rsidRDefault="00720DDC" w:rsidP="00A00DE3">
            <w:pPr>
              <w:pStyle w:val="BodyText2"/>
              <w:rPr>
                <w:sz w:val="22"/>
              </w:rPr>
            </w:pPr>
            <w:r w:rsidRPr="00A00DE3">
              <w:rPr>
                <w:sz w:val="22"/>
              </w:rPr>
              <w:t xml:space="preserve">Matthew Hirst left the meeting at </w:t>
            </w:r>
            <w:r w:rsidR="00A00DE3" w:rsidRPr="00A00DE3">
              <w:rPr>
                <w:sz w:val="22"/>
              </w:rPr>
              <w:t>6</w:t>
            </w:r>
            <w:r w:rsidRPr="00A00DE3">
              <w:rPr>
                <w:sz w:val="22"/>
              </w:rPr>
              <w:t>.</w:t>
            </w:r>
            <w:r w:rsidR="00A00DE3" w:rsidRPr="00A00DE3">
              <w:rPr>
                <w:sz w:val="22"/>
              </w:rPr>
              <w:t>5</w:t>
            </w:r>
            <w:r w:rsidRPr="00A00DE3">
              <w:rPr>
                <w:sz w:val="22"/>
              </w:rPr>
              <w:t>5pm.</w:t>
            </w:r>
          </w:p>
          <w:p w:rsidR="00E1742D" w:rsidRDefault="00E1742D" w:rsidP="00A00DE3">
            <w:pPr>
              <w:pStyle w:val="BodyText2"/>
              <w:rPr>
                <w:bCs w:val="0"/>
                <w:sz w:val="22"/>
              </w:rPr>
            </w:pPr>
          </w:p>
        </w:tc>
      </w:tr>
      <w:tr w:rsidR="001468BC" w:rsidTr="00F72312">
        <w:tc>
          <w:tcPr>
            <w:tcW w:w="675" w:type="dxa"/>
          </w:tcPr>
          <w:p w:rsidR="001468BC" w:rsidRDefault="001468BC" w:rsidP="001468BC">
            <w:pPr>
              <w:rPr>
                <w:b/>
                <w:bCs/>
                <w:sz w:val="22"/>
              </w:rPr>
            </w:pPr>
            <w:r>
              <w:rPr>
                <w:b/>
                <w:bCs/>
                <w:sz w:val="22"/>
              </w:rPr>
              <w:lastRenderedPageBreak/>
              <w:t>14</w:t>
            </w:r>
          </w:p>
        </w:tc>
        <w:tc>
          <w:tcPr>
            <w:tcW w:w="1586" w:type="dxa"/>
          </w:tcPr>
          <w:p w:rsidR="001468BC" w:rsidRDefault="001468BC" w:rsidP="001468BC">
            <w:pPr>
              <w:spacing w:line="276" w:lineRule="auto"/>
              <w:rPr>
                <w:sz w:val="22"/>
              </w:rPr>
            </w:pPr>
            <w:r>
              <w:rPr>
                <w:b/>
                <w:sz w:val="22"/>
              </w:rPr>
              <w:t>GB/19/03/056</w:t>
            </w:r>
          </w:p>
          <w:p w:rsidR="001468BC" w:rsidRDefault="001468BC" w:rsidP="004739FD">
            <w:pPr>
              <w:spacing w:line="276" w:lineRule="auto"/>
              <w:rPr>
                <w:b/>
                <w:sz w:val="22"/>
              </w:rPr>
            </w:pPr>
          </w:p>
        </w:tc>
        <w:tc>
          <w:tcPr>
            <w:tcW w:w="8620" w:type="dxa"/>
            <w:tcBorders>
              <w:bottom w:val="single" w:sz="4" w:space="0" w:color="auto"/>
            </w:tcBorders>
          </w:tcPr>
          <w:p w:rsidR="001468BC" w:rsidRDefault="001468BC" w:rsidP="001468BC">
            <w:pPr>
              <w:pStyle w:val="BodyText2"/>
              <w:rPr>
                <w:sz w:val="22"/>
              </w:rPr>
            </w:pPr>
            <w:r>
              <w:rPr>
                <w:sz w:val="22"/>
              </w:rPr>
              <w:t>GOVERNORS STRATEGIC WORKSHOP</w:t>
            </w:r>
          </w:p>
          <w:p w:rsidR="001468BC" w:rsidRDefault="001468BC" w:rsidP="001468BC">
            <w:pPr>
              <w:pStyle w:val="BodyText2"/>
              <w:rPr>
                <w:sz w:val="22"/>
              </w:rPr>
            </w:pPr>
          </w:p>
          <w:p w:rsidR="00446082" w:rsidRDefault="001468BC" w:rsidP="001468BC">
            <w:pPr>
              <w:pStyle w:val="BodyText2"/>
              <w:rPr>
                <w:b w:val="0"/>
                <w:sz w:val="22"/>
              </w:rPr>
            </w:pPr>
            <w:r>
              <w:rPr>
                <w:b w:val="0"/>
                <w:sz w:val="22"/>
              </w:rPr>
              <w:t xml:space="preserve">The Principal reminded members that the </w:t>
            </w:r>
            <w:r w:rsidR="00E1742D">
              <w:rPr>
                <w:b w:val="0"/>
                <w:sz w:val="22"/>
              </w:rPr>
              <w:t>g</w:t>
            </w:r>
            <w:r>
              <w:rPr>
                <w:b w:val="0"/>
                <w:sz w:val="22"/>
              </w:rPr>
              <w:t>overnors</w:t>
            </w:r>
            <w:r w:rsidR="00E1742D">
              <w:rPr>
                <w:b w:val="0"/>
                <w:sz w:val="22"/>
              </w:rPr>
              <w:t>’</w:t>
            </w:r>
            <w:r>
              <w:rPr>
                <w:b w:val="0"/>
                <w:sz w:val="22"/>
              </w:rPr>
              <w:t xml:space="preserve"> Strategic Workshop would take place on Friday 17</w:t>
            </w:r>
            <w:r w:rsidRPr="001468BC">
              <w:rPr>
                <w:b w:val="0"/>
                <w:sz w:val="22"/>
                <w:vertAlign w:val="superscript"/>
              </w:rPr>
              <w:t>th</w:t>
            </w:r>
            <w:r>
              <w:rPr>
                <w:b w:val="0"/>
                <w:sz w:val="22"/>
              </w:rPr>
              <w:t xml:space="preserve"> May 2019 </w:t>
            </w:r>
            <w:r w:rsidR="00446082">
              <w:rPr>
                <w:b w:val="0"/>
                <w:sz w:val="22"/>
              </w:rPr>
              <w:t xml:space="preserve">at the DW Stadium </w:t>
            </w:r>
            <w:r>
              <w:rPr>
                <w:b w:val="0"/>
                <w:sz w:val="22"/>
              </w:rPr>
              <w:t xml:space="preserve">and advised that further information and papers for the event would be sent </w:t>
            </w:r>
            <w:r w:rsidR="00E43522">
              <w:rPr>
                <w:b w:val="0"/>
                <w:sz w:val="22"/>
              </w:rPr>
              <w:t>in advance</w:t>
            </w:r>
            <w:r>
              <w:rPr>
                <w:b w:val="0"/>
                <w:sz w:val="22"/>
              </w:rPr>
              <w:t xml:space="preserve">. She highlighted key items for </w:t>
            </w:r>
            <w:r w:rsidR="00446082">
              <w:rPr>
                <w:b w:val="0"/>
                <w:sz w:val="22"/>
              </w:rPr>
              <w:t xml:space="preserve">potential </w:t>
            </w:r>
            <w:r>
              <w:rPr>
                <w:b w:val="0"/>
                <w:sz w:val="22"/>
              </w:rPr>
              <w:t xml:space="preserve">consideration at the workshop, including a review of the Strategic Plan, Ofsted’s new Education Inspection Framework and the external landscape both locally and nationally. Members discussed </w:t>
            </w:r>
            <w:r w:rsidR="00446082">
              <w:rPr>
                <w:b w:val="0"/>
                <w:sz w:val="22"/>
              </w:rPr>
              <w:t xml:space="preserve">the options available in terms of matters for consideration and agreed that it was very important that members were well-informed about national, regional and local political and educational developments. The Chair also suggested that </w:t>
            </w:r>
            <w:r w:rsidR="00E43522">
              <w:rPr>
                <w:b w:val="0"/>
                <w:sz w:val="22"/>
              </w:rPr>
              <w:t>a focus on local and regional</w:t>
            </w:r>
            <w:r w:rsidR="00446082">
              <w:rPr>
                <w:b w:val="0"/>
                <w:sz w:val="22"/>
              </w:rPr>
              <w:t xml:space="preserve"> </w:t>
            </w:r>
            <w:r w:rsidR="00E43522">
              <w:rPr>
                <w:b w:val="0"/>
                <w:sz w:val="22"/>
              </w:rPr>
              <w:t>developments</w:t>
            </w:r>
            <w:r w:rsidR="00446082">
              <w:rPr>
                <w:b w:val="0"/>
                <w:sz w:val="22"/>
              </w:rPr>
              <w:t xml:space="preserve"> would allow the Board to consider further the ways in which the college c</w:t>
            </w:r>
            <w:r w:rsidR="00E43522">
              <w:rPr>
                <w:b w:val="0"/>
                <w:sz w:val="22"/>
              </w:rPr>
              <w:t>ould</w:t>
            </w:r>
            <w:r w:rsidR="00446082">
              <w:rPr>
                <w:b w:val="0"/>
                <w:sz w:val="22"/>
              </w:rPr>
              <w:t xml:space="preserve"> work in partnership with others to deliver wider objectives, including addressing inequality within the Wigan Borough. He commented that the greatest influence on inequality was education, which meant that the college had an important role to play in meeting these objectives. The Principal agreed to invite relevant speakers to the event in order to share information and help strengthen these partnerships.</w:t>
            </w:r>
          </w:p>
          <w:p w:rsidR="00446082" w:rsidRDefault="00446082" w:rsidP="001468BC">
            <w:pPr>
              <w:pStyle w:val="BodyText2"/>
              <w:rPr>
                <w:b w:val="0"/>
                <w:sz w:val="22"/>
              </w:rPr>
            </w:pPr>
          </w:p>
          <w:p w:rsidR="00446082" w:rsidRDefault="00446082" w:rsidP="001468BC">
            <w:pPr>
              <w:pStyle w:val="BodyText2"/>
              <w:rPr>
                <w:b w:val="0"/>
                <w:sz w:val="22"/>
              </w:rPr>
            </w:pPr>
            <w:r>
              <w:rPr>
                <w:b w:val="0"/>
                <w:sz w:val="22"/>
              </w:rPr>
              <w:t xml:space="preserve">Other potential subjects for discussion were considered and it was agreed that </w:t>
            </w:r>
            <w:r w:rsidR="00E43522">
              <w:rPr>
                <w:b w:val="0"/>
                <w:sz w:val="22"/>
              </w:rPr>
              <w:t>t</w:t>
            </w:r>
            <w:r w:rsidR="00E1742D">
              <w:rPr>
                <w:b w:val="0"/>
                <w:sz w:val="22"/>
              </w:rPr>
              <w:t>he P</w:t>
            </w:r>
            <w:r w:rsidR="00E43522">
              <w:rPr>
                <w:b w:val="0"/>
                <w:sz w:val="22"/>
              </w:rPr>
              <w:t xml:space="preserve">rincipal would send out a draft agenda to governors to give an opportunity for further </w:t>
            </w:r>
            <w:r w:rsidR="00765CFF">
              <w:rPr>
                <w:b w:val="0"/>
                <w:sz w:val="22"/>
              </w:rPr>
              <w:t>comments</w:t>
            </w:r>
            <w:r w:rsidR="00E43522">
              <w:rPr>
                <w:b w:val="0"/>
                <w:sz w:val="22"/>
              </w:rPr>
              <w:t>.</w:t>
            </w:r>
          </w:p>
          <w:p w:rsidR="00E43522" w:rsidRPr="00E43522" w:rsidRDefault="00E43522" w:rsidP="00E43522">
            <w:pPr>
              <w:pStyle w:val="BodyText2"/>
              <w:jc w:val="right"/>
              <w:rPr>
                <w:bCs w:val="0"/>
                <w:color w:val="FF0000"/>
                <w:sz w:val="22"/>
                <w:szCs w:val="22"/>
              </w:rPr>
            </w:pPr>
            <w:r>
              <w:rPr>
                <w:sz w:val="22"/>
              </w:rPr>
              <w:t>Action: Principal</w:t>
            </w:r>
          </w:p>
          <w:p w:rsidR="001468BC" w:rsidRDefault="001468BC" w:rsidP="007A2E4D">
            <w:pPr>
              <w:pStyle w:val="BodyText2"/>
              <w:rPr>
                <w:bCs w:val="0"/>
                <w:sz w:val="22"/>
              </w:rPr>
            </w:pPr>
          </w:p>
        </w:tc>
      </w:tr>
      <w:tr w:rsidR="007A2E4D" w:rsidTr="00F72312">
        <w:tc>
          <w:tcPr>
            <w:tcW w:w="675" w:type="dxa"/>
            <w:tcBorders>
              <w:bottom w:val="single" w:sz="4" w:space="0" w:color="auto"/>
            </w:tcBorders>
          </w:tcPr>
          <w:p w:rsidR="007A2E4D" w:rsidRPr="009836A7" w:rsidRDefault="007A2E4D" w:rsidP="00720DDC">
            <w:pPr>
              <w:rPr>
                <w:b/>
                <w:bCs/>
                <w:sz w:val="22"/>
              </w:rPr>
            </w:pPr>
            <w:r>
              <w:rPr>
                <w:b/>
                <w:bCs/>
                <w:sz w:val="22"/>
              </w:rPr>
              <w:t>1</w:t>
            </w:r>
            <w:r w:rsidR="00720DDC">
              <w:rPr>
                <w:b/>
                <w:bCs/>
                <w:sz w:val="22"/>
              </w:rPr>
              <w:t>5</w:t>
            </w:r>
          </w:p>
        </w:tc>
        <w:tc>
          <w:tcPr>
            <w:tcW w:w="1586" w:type="dxa"/>
            <w:tcBorders>
              <w:bottom w:val="single" w:sz="4" w:space="0" w:color="auto"/>
            </w:tcBorders>
          </w:tcPr>
          <w:p w:rsidR="004739FD" w:rsidRDefault="004739FD" w:rsidP="004739FD">
            <w:pPr>
              <w:spacing w:line="276" w:lineRule="auto"/>
              <w:rPr>
                <w:sz w:val="22"/>
              </w:rPr>
            </w:pPr>
            <w:r>
              <w:rPr>
                <w:b/>
                <w:sz w:val="22"/>
              </w:rPr>
              <w:t>GB/19/03/0</w:t>
            </w:r>
            <w:r w:rsidR="009D2DAD">
              <w:rPr>
                <w:b/>
                <w:sz w:val="22"/>
              </w:rPr>
              <w:t>5</w:t>
            </w:r>
            <w:r w:rsidR="001468BC">
              <w:rPr>
                <w:b/>
                <w:sz w:val="22"/>
              </w:rPr>
              <w:t>7</w:t>
            </w:r>
          </w:p>
          <w:p w:rsidR="007A2E4D" w:rsidRPr="00132162" w:rsidRDefault="007A2E4D" w:rsidP="007A2E4D">
            <w:pPr>
              <w:rPr>
                <w:b/>
                <w:sz w:val="22"/>
              </w:rPr>
            </w:pPr>
          </w:p>
        </w:tc>
        <w:tc>
          <w:tcPr>
            <w:tcW w:w="8620" w:type="dxa"/>
            <w:tcBorders>
              <w:bottom w:val="single" w:sz="4" w:space="0" w:color="auto"/>
            </w:tcBorders>
          </w:tcPr>
          <w:p w:rsidR="007A2E4D" w:rsidRDefault="007A2E4D" w:rsidP="007A2E4D">
            <w:pPr>
              <w:pStyle w:val="BodyText2"/>
              <w:rPr>
                <w:sz w:val="22"/>
              </w:rPr>
            </w:pPr>
            <w:r w:rsidRPr="009836A7">
              <w:rPr>
                <w:sz w:val="22"/>
              </w:rPr>
              <w:t xml:space="preserve">ANY OTHER BUSINESS </w:t>
            </w:r>
          </w:p>
          <w:p w:rsidR="007A2E4D" w:rsidRDefault="007A2E4D" w:rsidP="007A2E4D">
            <w:pPr>
              <w:pStyle w:val="BodyText2"/>
              <w:rPr>
                <w:sz w:val="22"/>
              </w:rPr>
            </w:pPr>
          </w:p>
          <w:p w:rsidR="00E43522" w:rsidRDefault="00E43522" w:rsidP="00A2470C">
            <w:pPr>
              <w:pStyle w:val="BodyText2"/>
              <w:rPr>
                <w:b w:val="0"/>
                <w:sz w:val="22"/>
              </w:rPr>
            </w:pPr>
            <w:r>
              <w:rPr>
                <w:b w:val="0"/>
                <w:sz w:val="22"/>
              </w:rPr>
              <w:t>The Chair reminded members that he would be retiring from the Board in October 2019 and highlighted the need to commence an election process for a new Chair of the Governing Board. The Clerk agreed to write to members asking for nominations. It was noted that the appointment of Chair of the Governing Board may lead to the need to change other roles and the Clerk agreed to discuss this with relevant members once potential changes were known.</w:t>
            </w:r>
          </w:p>
          <w:p w:rsidR="00E43522" w:rsidRPr="00E43522" w:rsidRDefault="00E43522" w:rsidP="00E43522">
            <w:pPr>
              <w:pStyle w:val="BodyText2"/>
              <w:jc w:val="right"/>
              <w:rPr>
                <w:bCs w:val="0"/>
                <w:sz w:val="22"/>
                <w:szCs w:val="22"/>
              </w:rPr>
            </w:pPr>
            <w:r>
              <w:rPr>
                <w:sz w:val="22"/>
              </w:rPr>
              <w:t>Action: Clerk</w:t>
            </w:r>
          </w:p>
          <w:p w:rsidR="007A2E4D" w:rsidRPr="008044D5" w:rsidRDefault="007A2E4D" w:rsidP="007A2E4D">
            <w:pPr>
              <w:pStyle w:val="BodyText2"/>
              <w:rPr>
                <w:b w:val="0"/>
                <w:sz w:val="22"/>
              </w:rPr>
            </w:pPr>
          </w:p>
        </w:tc>
      </w:tr>
      <w:tr w:rsidR="007A2E4D" w:rsidTr="00F72312">
        <w:tc>
          <w:tcPr>
            <w:tcW w:w="675" w:type="dxa"/>
          </w:tcPr>
          <w:p w:rsidR="007A2E4D" w:rsidRPr="009836A7" w:rsidRDefault="007A2E4D" w:rsidP="00841179">
            <w:pPr>
              <w:rPr>
                <w:b/>
                <w:bCs/>
                <w:sz w:val="22"/>
              </w:rPr>
            </w:pPr>
          </w:p>
        </w:tc>
        <w:tc>
          <w:tcPr>
            <w:tcW w:w="1586" w:type="dxa"/>
          </w:tcPr>
          <w:p w:rsidR="007A2E4D" w:rsidRPr="009836A7" w:rsidRDefault="007A2E4D" w:rsidP="00B63062">
            <w:pPr>
              <w:rPr>
                <w:sz w:val="22"/>
              </w:rPr>
            </w:pPr>
          </w:p>
        </w:tc>
        <w:tc>
          <w:tcPr>
            <w:tcW w:w="8620" w:type="dxa"/>
          </w:tcPr>
          <w:p w:rsidR="007A2E4D" w:rsidRDefault="00027867" w:rsidP="007A2E4D">
            <w:pPr>
              <w:pStyle w:val="BodyText2"/>
              <w:rPr>
                <w:sz w:val="22"/>
              </w:rPr>
            </w:pPr>
            <w:r>
              <w:rPr>
                <w:sz w:val="22"/>
              </w:rPr>
              <w:t>DATE OF NEXT MEETING</w:t>
            </w:r>
            <w:r w:rsidR="007A2E4D" w:rsidRPr="009836A7">
              <w:rPr>
                <w:sz w:val="22"/>
              </w:rPr>
              <w:t xml:space="preserve">  </w:t>
            </w:r>
            <w:r w:rsidR="007A2E4D">
              <w:rPr>
                <w:sz w:val="22"/>
              </w:rPr>
              <w:t xml:space="preserve"> </w:t>
            </w:r>
          </w:p>
          <w:p w:rsidR="007A2E4D" w:rsidRDefault="007A2E4D" w:rsidP="004739FD">
            <w:pPr>
              <w:pStyle w:val="BodyText2"/>
              <w:rPr>
                <w:b w:val="0"/>
                <w:sz w:val="22"/>
                <w:szCs w:val="22"/>
              </w:rPr>
            </w:pPr>
            <w:r w:rsidRPr="00027867">
              <w:rPr>
                <w:b w:val="0"/>
                <w:sz w:val="22"/>
                <w:szCs w:val="22"/>
              </w:rPr>
              <w:t>5</w:t>
            </w:r>
            <w:r w:rsidR="009072D4">
              <w:rPr>
                <w:b w:val="0"/>
                <w:sz w:val="22"/>
                <w:szCs w:val="22"/>
              </w:rPr>
              <w:t>.</w:t>
            </w:r>
            <w:r w:rsidR="009072D4" w:rsidRPr="00205484">
              <w:rPr>
                <w:b w:val="0"/>
                <w:sz w:val="22"/>
                <w:szCs w:val="22"/>
              </w:rPr>
              <w:t>00</w:t>
            </w:r>
            <w:r w:rsidRPr="00205484">
              <w:rPr>
                <w:b w:val="0"/>
                <w:sz w:val="22"/>
                <w:szCs w:val="22"/>
              </w:rPr>
              <w:t xml:space="preserve">pm Tuesday </w:t>
            </w:r>
            <w:r w:rsidR="004739FD">
              <w:rPr>
                <w:b w:val="0"/>
                <w:sz w:val="22"/>
                <w:szCs w:val="22"/>
              </w:rPr>
              <w:t>9</w:t>
            </w:r>
            <w:r w:rsidR="00205484" w:rsidRPr="00205484">
              <w:rPr>
                <w:b w:val="0"/>
                <w:sz w:val="22"/>
                <w:szCs w:val="22"/>
                <w:vertAlign w:val="superscript"/>
              </w:rPr>
              <w:t>th</w:t>
            </w:r>
            <w:r w:rsidR="00205484" w:rsidRPr="00205484">
              <w:rPr>
                <w:b w:val="0"/>
                <w:sz w:val="22"/>
                <w:szCs w:val="22"/>
              </w:rPr>
              <w:t xml:space="preserve"> </w:t>
            </w:r>
            <w:r w:rsidR="004739FD">
              <w:rPr>
                <w:b w:val="0"/>
                <w:sz w:val="22"/>
                <w:szCs w:val="22"/>
              </w:rPr>
              <w:t>July</w:t>
            </w:r>
            <w:r w:rsidRPr="00205484">
              <w:rPr>
                <w:b w:val="0"/>
                <w:sz w:val="22"/>
                <w:szCs w:val="22"/>
              </w:rPr>
              <w:t xml:space="preserve"> 201</w:t>
            </w:r>
            <w:r w:rsidR="004739FD">
              <w:rPr>
                <w:b w:val="0"/>
                <w:sz w:val="22"/>
                <w:szCs w:val="22"/>
              </w:rPr>
              <w:t>9</w:t>
            </w:r>
          </w:p>
          <w:p w:rsidR="0050760E" w:rsidRPr="00092E7A" w:rsidRDefault="0050760E" w:rsidP="004739FD">
            <w:pPr>
              <w:pStyle w:val="BodyText2"/>
              <w:rPr>
                <w:sz w:val="22"/>
                <w:szCs w:val="22"/>
              </w:rPr>
            </w:pPr>
          </w:p>
        </w:tc>
      </w:tr>
      <w:tr w:rsidR="007A2E4D" w:rsidTr="00F72312">
        <w:tc>
          <w:tcPr>
            <w:tcW w:w="675" w:type="dxa"/>
            <w:shd w:val="clear" w:color="auto" w:fill="BFBFBF" w:themeFill="background1" w:themeFillShade="BF"/>
          </w:tcPr>
          <w:p w:rsidR="007A2E4D" w:rsidRDefault="007A2E4D" w:rsidP="007A2E4D">
            <w:pPr>
              <w:rPr>
                <w:b/>
                <w:bCs/>
                <w:sz w:val="22"/>
              </w:rPr>
            </w:pPr>
          </w:p>
        </w:tc>
        <w:tc>
          <w:tcPr>
            <w:tcW w:w="1586" w:type="dxa"/>
            <w:shd w:val="clear" w:color="auto" w:fill="BFBFBF" w:themeFill="background1" w:themeFillShade="BF"/>
          </w:tcPr>
          <w:p w:rsidR="007A2E4D" w:rsidRPr="009836A7" w:rsidRDefault="007A2E4D" w:rsidP="007A2E4D">
            <w:pPr>
              <w:rPr>
                <w:sz w:val="22"/>
              </w:rPr>
            </w:pPr>
          </w:p>
        </w:tc>
        <w:tc>
          <w:tcPr>
            <w:tcW w:w="8620" w:type="dxa"/>
            <w:shd w:val="clear" w:color="auto" w:fill="BFBFBF" w:themeFill="background1" w:themeFillShade="BF"/>
          </w:tcPr>
          <w:p w:rsidR="007A2E4D" w:rsidRPr="009836A7" w:rsidRDefault="004739FD" w:rsidP="00E43522">
            <w:pPr>
              <w:pStyle w:val="BodyText2"/>
              <w:rPr>
                <w:sz w:val="22"/>
              </w:rPr>
            </w:pPr>
            <w:r>
              <w:rPr>
                <w:sz w:val="22"/>
              </w:rPr>
              <w:t>T</w:t>
            </w:r>
            <w:r w:rsidR="00027867">
              <w:rPr>
                <w:sz w:val="22"/>
              </w:rPr>
              <w:t xml:space="preserve">he meeting closed at </w:t>
            </w:r>
            <w:r w:rsidR="003D32BC" w:rsidRPr="00E43522">
              <w:rPr>
                <w:sz w:val="22"/>
              </w:rPr>
              <w:t>7.</w:t>
            </w:r>
            <w:r w:rsidR="00E43522" w:rsidRPr="00E43522">
              <w:rPr>
                <w:sz w:val="22"/>
              </w:rPr>
              <w:t>10</w:t>
            </w:r>
            <w:r w:rsidR="003D32BC" w:rsidRPr="00E43522">
              <w:rPr>
                <w:sz w:val="22"/>
              </w:rPr>
              <w:t>pm</w:t>
            </w:r>
            <w:r w:rsidR="007A2E4D" w:rsidRPr="00E43522">
              <w:rPr>
                <w:sz w:val="22"/>
              </w:rPr>
              <w:t xml:space="preserve"> </w:t>
            </w:r>
          </w:p>
        </w:tc>
      </w:tr>
    </w:tbl>
    <w:p w:rsidR="009E589D" w:rsidRDefault="009E589D" w:rsidP="00CC62C1"/>
    <w:sectPr w:rsidR="009E589D" w:rsidSect="00CC62C1">
      <w:headerReference w:type="default" r:id="rId9"/>
      <w:footerReference w:type="default" r:id="rId10"/>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A7" w:rsidRDefault="00DD0EA7">
      <w:r>
        <w:separator/>
      </w:r>
    </w:p>
  </w:endnote>
  <w:endnote w:type="continuationSeparator" w:id="0">
    <w:p w:rsidR="00DD0EA7" w:rsidRDefault="00DD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12" w:rsidRDefault="00EA1612">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7406B">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7406B">
      <w:rPr>
        <w:rStyle w:val="PageNumber"/>
        <w:noProof/>
        <w:sz w:val="18"/>
      </w:rPr>
      <w:t>8</w:t>
    </w:r>
    <w:r>
      <w:rPr>
        <w:rStyle w:val="PageNumber"/>
        <w:sz w:val="18"/>
      </w:rPr>
      <w:fldChar w:fldCharType="end"/>
    </w:r>
  </w:p>
  <w:p w:rsidR="00EA1612" w:rsidRDefault="003D705F">
    <w:pPr>
      <w:pStyle w:val="Footer"/>
      <w:rPr>
        <w:sz w:val="18"/>
      </w:rPr>
    </w:pPr>
    <w:r>
      <w:rPr>
        <w:sz w:val="18"/>
      </w:rPr>
      <w:t>Rob Smith</w:t>
    </w:r>
  </w:p>
  <w:p w:rsidR="00EA1612" w:rsidRDefault="00EA1612">
    <w:pPr>
      <w:pStyle w:val="Footer"/>
      <w:rPr>
        <w:sz w:val="18"/>
      </w:rPr>
    </w:pPr>
    <w:r>
      <w:rPr>
        <w:sz w:val="18"/>
      </w:rPr>
      <w:t>Clerk to the Governing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A7" w:rsidRDefault="00DD0EA7">
      <w:r>
        <w:separator/>
      </w:r>
    </w:p>
  </w:footnote>
  <w:footnote w:type="continuationSeparator" w:id="0">
    <w:p w:rsidR="00DD0EA7" w:rsidRDefault="00DD0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12" w:rsidRDefault="00EA1612" w:rsidP="00232637">
    <w:pPr>
      <w:pStyle w:val="Header"/>
      <w:rPr>
        <w:b/>
        <w:bCs/>
        <w:sz w:val="20"/>
      </w:rPr>
    </w:pPr>
    <w:r>
      <w:rPr>
        <w:b/>
        <w:bCs/>
        <w:sz w:val="20"/>
      </w:rPr>
      <w:t>WIGAN AND LEIGH COLLEGE: GOVERNING BOARD</w:t>
    </w:r>
    <w:r>
      <w:rPr>
        <w:b/>
        <w:bCs/>
        <w:sz w:val="20"/>
      </w:rPr>
      <w:tab/>
    </w:r>
    <w:r>
      <w:rP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AC9"/>
    <w:multiLevelType w:val="hybridMultilevel"/>
    <w:tmpl w:val="48DC8DB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
    <w:nsid w:val="2AE54A3A"/>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B470F"/>
    <w:multiLevelType w:val="hybridMultilevel"/>
    <w:tmpl w:val="8D60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763C4"/>
    <w:multiLevelType w:val="hybridMultilevel"/>
    <w:tmpl w:val="F69ECDD4"/>
    <w:lvl w:ilvl="0" w:tplc="0AE8CC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E94F27"/>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3911AA"/>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B146AE"/>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1F262C"/>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2C2CC4"/>
    <w:multiLevelType w:val="hybridMultilevel"/>
    <w:tmpl w:val="30BACB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9">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nsid w:val="6DC03F22"/>
    <w:multiLevelType w:val="hybridMultilevel"/>
    <w:tmpl w:val="81D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86D23"/>
    <w:multiLevelType w:val="hybridMultilevel"/>
    <w:tmpl w:val="DA92CE16"/>
    <w:lvl w:ilvl="0" w:tplc="4FB2D7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37513F"/>
    <w:multiLevelType w:val="hybridMultilevel"/>
    <w:tmpl w:val="B3845C96"/>
    <w:lvl w:ilvl="0" w:tplc="BFC09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0"/>
  </w:num>
  <w:num w:numId="5">
    <w:abstractNumId w:val="2"/>
  </w:num>
  <w:num w:numId="6">
    <w:abstractNumId w:val="8"/>
  </w:num>
  <w:num w:numId="7">
    <w:abstractNumId w:val="1"/>
  </w:num>
  <w:num w:numId="8">
    <w:abstractNumId w:val="12"/>
  </w:num>
  <w:num w:numId="9">
    <w:abstractNumId w:val="6"/>
  </w:num>
  <w:num w:numId="10">
    <w:abstractNumId w:val="4"/>
  </w:num>
  <w:num w:numId="11">
    <w:abstractNumId w:val="7"/>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BF"/>
    <w:rsid w:val="00001C10"/>
    <w:rsid w:val="000050C1"/>
    <w:rsid w:val="00012736"/>
    <w:rsid w:val="000179C5"/>
    <w:rsid w:val="00017A13"/>
    <w:rsid w:val="00026EE4"/>
    <w:rsid w:val="00027867"/>
    <w:rsid w:val="00027D48"/>
    <w:rsid w:val="000309FB"/>
    <w:rsid w:val="00030D5B"/>
    <w:rsid w:val="00031F5F"/>
    <w:rsid w:val="0003313E"/>
    <w:rsid w:val="000371F1"/>
    <w:rsid w:val="0004150F"/>
    <w:rsid w:val="000418FA"/>
    <w:rsid w:val="0004257A"/>
    <w:rsid w:val="00045943"/>
    <w:rsid w:val="00057CD6"/>
    <w:rsid w:val="000602C7"/>
    <w:rsid w:val="00060ED0"/>
    <w:rsid w:val="00061A76"/>
    <w:rsid w:val="0006207F"/>
    <w:rsid w:val="000625BF"/>
    <w:rsid w:val="00062FE2"/>
    <w:rsid w:val="00063428"/>
    <w:rsid w:val="000639DF"/>
    <w:rsid w:val="00072428"/>
    <w:rsid w:val="00077EC3"/>
    <w:rsid w:val="00081B00"/>
    <w:rsid w:val="00081D3F"/>
    <w:rsid w:val="0008443E"/>
    <w:rsid w:val="000909E4"/>
    <w:rsid w:val="00092A90"/>
    <w:rsid w:val="00092E7A"/>
    <w:rsid w:val="0009615E"/>
    <w:rsid w:val="00096A13"/>
    <w:rsid w:val="000A4FE0"/>
    <w:rsid w:val="000B4B8F"/>
    <w:rsid w:val="000B63D0"/>
    <w:rsid w:val="000B7B66"/>
    <w:rsid w:val="000C74BE"/>
    <w:rsid w:val="000D32F8"/>
    <w:rsid w:val="000D625E"/>
    <w:rsid w:val="000E42F2"/>
    <w:rsid w:val="000E46DB"/>
    <w:rsid w:val="000E48D2"/>
    <w:rsid w:val="000E4EFC"/>
    <w:rsid w:val="000E7D30"/>
    <w:rsid w:val="000F2084"/>
    <w:rsid w:val="000F20CE"/>
    <w:rsid w:val="000F244B"/>
    <w:rsid w:val="000F3C61"/>
    <w:rsid w:val="000F54C3"/>
    <w:rsid w:val="001012F7"/>
    <w:rsid w:val="00101E25"/>
    <w:rsid w:val="00102DFD"/>
    <w:rsid w:val="00103362"/>
    <w:rsid w:val="001053BA"/>
    <w:rsid w:val="00105729"/>
    <w:rsid w:val="00106441"/>
    <w:rsid w:val="00107782"/>
    <w:rsid w:val="00113DE8"/>
    <w:rsid w:val="0011448C"/>
    <w:rsid w:val="00117032"/>
    <w:rsid w:val="00121491"/>
    <w:rsid w:val="00121956"/>
    <w:rsid w:val="001224B7"/>
    <w:rsid w:val="001239F0"/>
    <w:rsid w:val="00125085"/>
    <w:rsid w:val="00127D34"/>
    <w:rsid w:val="00132162"/>
    <w:rsid w:val="00133444"/>
    <w:rsid w:val="001339D4"/>
    <w:rsid w:val="00134815"/>
    <w:rsid w:val="00135B50"/>
    <w:rsid w:val="00140FC5"/>
    <w:rsid w:val="0014123A"/>
    <w:rsid w:val="00142C21"/>
    <w:rsid w:val="00143968"/>
    <w:rsid w:val="00143B6D"/>
    <w:rsid w:val="00144B6A"/>
    <w:rsid w:val="00145579"/>
    <w:rsid w:val="00145D5E"/>
    <w:rsid w:val="001468BC"/>
    <w:rsid w:val="00146BDC"/>
    <w:rsid w:val="00150716"/>
    <w:rsid w:val="00153C31"/>
    <w:rsid w:val="00163194"/>
    <w:rsid w:val="00166A80"/>
    <w:rsid w:val="001678B5"/>
    <w:rsid w:val="00171ACE"/>
    <w:rsid w:val="00172A0E"/>
    <w:rsid w:val="00173742"/>
    <w:rsid w:val="00177CB3"/>
    <w:rsid w:val="001824D6"/>
    <w:rsid w:val="00182E15"/>
    <w:rsid w:val="001862A4"/>
    <w:rsid w:val="00190FA2"/>
    <w:rsid w:val="00192B8E"/>
    <w:rsid w:val="001945B1"/>
    <w:rsid w:val="001A12BC"/>
    <w:rsid w:val="001A1674"/>
    <w:rsid w:val="001A2D43"/>
    <w:rsid w:val="001A5177"/>
    <w:rsid w:val="001A5B3C"/>
    <w:rsid w:val="001A68A2"/>
    <w:rsid w:val="001A69E5"/>
    <w:rsid w:val="001B15D0"/>
    <w:rsid w:val="001C2996"/>
    <w:rsid w:val="001C4273"/>
    <w:rsid w:val="001C4D02"/>
    <w:rsid w:val="001C6A5E"/>
    <w:rsid w:val="001C6DCF"/>
    <w:rsid w:val="001C7405"/>
    <w:rsid w:val="001D133E"/>
    <w:rsid w:val="001D3C59"/>
    <w:rsid w:val="001E1EE5"/>
    <w:rsid w:val="001E740B"/>
    <w:rsid w:val="001F062B"/>
    <w:rsid w:val="001F1C7B"/>
    <w:rsid w:val="001F3941"/>
    <w:rsid w:val="001F39C7"/>
    <w:rsid w:val="001F3B65"/>
    <w:rsid w:val="001F4204"/>
    <w:rsid w:val="002004CF"/>
    <w:rsid w:val="00201E31"/>
    <w:rsid w:val="00204754"/>
    <w:rsid w:val="00205086"/>
    <w:rsid w:val="00205484"/>
    <w:rsid w:val="00207D09"/>
    <w:rsid w:val="0021143C"/>
    <w:rsid w:val="002141B5"/>
    <w:rsid w:val="002159FF"/>
    <w:rsid w:val="00217EF4"/>
    <w:rsid w:val="002246A9"/>
    <w:rsid w:val="002265D5"/>
    <w:rsid w:val="002301CE"/>
    <w:rsid w:val="00232637"/>
    <w:rsid w:val="0023399D"/>
    <w:rsid w:val="002340CF"/>
    <w:rsid w:val="0023445B"/>
    <w:rsid w:val="0024261B"/>
    <w:rsid w:val="002430A3"/>
    <w:rsid w:val="00244519"/>
    <w:rsid w:val="0024475E"/>
    <w:rsid w:val="00246D6F"/>
    <w:rsid w:val="00247C70"/>
    <w:rsid w:val="00252823"/>
    <w:rsid w:val="00253CBE"/>
    <w:rsid w:val="0027188B"/>
    <w:rsid w:val="002719A8"/>
    <w:rsid w:val="00271B44"/>
    <w:rsid w:val="0027210D"/>
    <w:rsid w:val="002751A3"/>
    <w:rsid w:val="00277132"/>
    <w:rsid w:val="0028157B"/>
    <w:rsid w:val="00284699"/>
    <w:rsid w:val="00286F82"/>
    <w:rsid w:val="00287DDB"/>
    <w:rsid w:val="002909E8"/>
    <w:rsid w:val="00290FC2"/>
    <w:rsid w:val="00293CBD"/>
    <w:rsid w:val="00296D12"/>
    <w:rsid w:val="00297BEF"/>
    <w:rsid w:val="002A29F0"/>
    <w:rsid w:val="002A30E2"/>
    <w:rsid w:val="002A7252"/>
    <w:rsid w:val="002B5F74"/>
    <w:rsid w:val="002B7DDA"/>
    <w:rsid w:val="002C0E59"/>
    <w:rsid w:val="002C1B6B"/>
    <w:rsid w:val="002C3661"/>
    <w:rsid w:val="002D4F41"/>
    <w:rsid w:val="002D5A24"/>
    <w:rsid w:val="002E12A8"/>
    <w:rsid w:val="002E3F39"/>
    <w:rsid w:val="002E77B8"/>
    <w:rsid w:val="002F031C"/>
    <w:rsid w:val="002F097C"/>
    <w:rsid w:val="002F25E4"/>
    <w:rsid w:val="002F3A60"/>
    <w:rsid w:val="002F6164"/>
    <w:rsid w:val="002F64E2"/>
    <w:rsid w:val="0030189A"/>
    <w:rsid w:val="00302C37"/>
    <w:rsid w:val="00303FCA"/>
    <w:rsid w:val="0031197D"/>
    <w:rsid w:val="003174FB"/>
    <w:rsid w:val="0032112F"/>
    <w:rsid w:val="003215BE"/>
    <w:rsid w:val="003233D4"/>
    <w:rsid w:val="00324942"/>
    <w:rsid w:val="00325707"/>
    <w:rsid w:val="0032655E"/>
    <w:rsid w:val="00327137"/>
    <w:rsid w:val="00330830"/>
    <w:rsid w:val="003308EA"/>
    <w:rsid w:val="003332EB"/>
    <w:rsid w:val="0034159E"/>
    <w:rsid w:val="00341C94"/>
    <w:rsid w:val="00342B8D"/>
    <w:rsid w:val="0034592A"/>
    <w:rsid w:val="003467B6"/>
    <w:rsid w:val="00351B27"/>
    <w:rsid w:val="003552EC"/>
    <w:rsid w:val="00356408"/>
    <w:rsid w:val="00361A44"/>
    <w:rsid w:val="00362F7C"/>
    <w:rsid w:val="0036585F"/>
    <w:rsid w:val="00367D61"/>
    <w:rsid w:val="00370F15"/>
    <w:rsid w:val="003802AE"/>
    <w:rsid w:val="00380697"/>
    <w:rsid w:val="00384249"/>
    <w:rsid w:val="00385C22"/>
    <w:rsid w:val="0038767B"/>
    <w:rsid w:val="00390053"/>
    <w:rsid w:val="00392702"/>
    <w:rsid w:val="003A0257"/>
    <w:rsid w:val="003A2789"/>
    <w:rsid w:val="003A2C6B"/>
    <w:rsid w:val="003A2EF5"/>
    <w:rsid w:val="003A419D"/>
    <w:rsid w:val="003A577F"/>
    <w:rsid w:val="003A5EC9"/>
    <w:rsid w:val="003B1ECC"/>
    <w:rsid w:val="003B37B7"/>
    <w:rsid w:val="003B3BC8"/>
    <w:rsid w:val="003B4A17"/>
    <w:rsid w:val="003B553C"/>
    <w:rsid w:val="003C274D"/>
    <w:rsid w:val="003C38C2"/>
    <w:rsid w:val="003C4F02"/>
    <w:rsid w:val="003C72B3"/>
    <w:rsid w:val="003D2548"/>
    <w:rsid w:val="003D32BC"/>
    <w:rsid w:val="003D705F"/>
    <w:rsid w:val="003E0D94"/>
    <w:rsid w:val="003E18F4"/>
    <w:rsid w:val="003E33A1"/>
    <w:rsid w:val="003E4466"/>
    <w:rsid w:val="003E4E12"/>
    <w:rsid w:val="003E57DB"/>
    <w:rsid w:val="003E65B2"/>
    <w:rsid w:val="003E679A"/>
    <w:rsid w:val="003E6EFC"/>
    <w:rsid w:val="003F2B51"/>
    <w:rsid w:val="003F6E30"/>
    <w:rsid w:val="003F73F4"/>
    <w:rsid w:val="00400F75"/>
    <w:rsid w:val="00401CCC"/>
    <w:rsid w:val="004072B6"/>
    <w:rsid w:val="00413056"/>
    <w:rsid w:val="004149E3"/>
    <w:rsid w:val="004212FA"/>
    <w:rsid w:val="00421F0D"/>
    <w:rsid w:val="0042374A"/>
    <w:rsid w:val="00434E46"/>
    <w:rsid w:val="0044115A"/>
    <w:rsid w:val="00442CCB"/>
    <w:rsid w:val="00444A84"/>
    <w:rsid w:val="00445A06"/>
    <w:rsid w:val="00446082"/>
    <w:rsid w:val="004463BA"/>
    <w:rsid w:val="00447910"/>
    <w:rsid w:val="00451F75"/>
    <w:rsid w:val="0046155F"/>
    <w:rsid w:val="00462050"/>
    <w:rsid w:val="00465E2A"/>
    <w:rsid w:val="00465EC9"/>
    <w:rsid w:val="004675A6"/>
    <w:rsid w:val="004676E6"/>
    <w:rsid w:val="00467763"/>
    <w:rsid w:val="00470039"/>
    <w:rsid w:val="0047065C"/>
    <w:rsid w:val="00471D1C"/>
    <w:rsid w:val="004734DC"/>
    <w:rsid w:val="004739FD"/>
    <w:rsid w:val="00473AB3"/>
    <w:rsid w:val="00475360"/>
    <w:rsid w:val="00477F6B"/>
    <w:rsid w:val="0048054F"/>
    <w:rsid w:val="004815AC"/>
    <w:rsid w:val="00482796"/>
    <w:rsid w:val="00484941"/>
    <w:rsid w:val="00487743"/>
    <w:rsid w:val="00490239"/>
    <w:rsid w:val="004946F8"/>
    <w:rsid w:val="004959BD"/>
    <w:rsid w:val="004967E5"/>
    <w:rsid w:val="00497C41"/>
    <w:rsid w:val="00497E9C"/>
    <w:rsid w:val="004A020D"/>
    <w:rsid w:val="004A22BA"/>
    <w:rsid w:val="004A4408"/>
    <w:rsid w:val="004A508F"/>
    <w:rsid w:val="004A7642"/>
    <w:rsid w:val="004B5725"/>
    <w:rsid w:val="004B63B0"/>
    <w:rsid w:val="004B74C9"/>
    <w:rsid w:val="004B7CD3"/>
    <w:rsid w:val="004C113E"/>
    <w:rsid w:val="004C20A3"/>
    <w:rsid w:val="004C3F7A"/>
    <w:rsid w:val="004C5916"/>
    <w:rsid w:val="004C6AE7"/>
    <w:rsid w:val="004D053A"/>
    <w:rsid w:val="004D37B0"/>
    <w:rsid w:val="004D48C8"/>
    <w:rsid w:val="004D524E"/>
    <w:rsid w:val="004E14A9"/>
    <w:rsid w:val="004E15D3"/>
    <w:rsid w:val="004F3B42"/>
    <w:rsid w:val="004F7438"/>
    <w:rsid w:val="004F7494"/>
    <w:rsid w:val="00500ED2"/>
    <w:rsid w:val="005021E3"/>
    <w:rsid w:val="00506571"/>
    <w:rsid w:val="005066E9"/>
    <w:rsid w:val="00507565"/>
    <w:rsid w:val="0050760E"/>
    <w:rsid w:val="00507880"/>
    <w:rsid w:val="0051043E"/>
    <w:rsid w:val="00510B3D"/>
    <w:rsid w:val="0051409A"/>
    <w:rsid w:val="005155AD"/>
    <w:rsid w:val="00516D3A"/>
    <w:rsid w:val="00520A5D"/>
    <w:rsid w:val="00522F74"/>
    <w:rsid w:val="0052332D"/>
    <w:rsid w:val="00525674"/>
    <w:rsid w:val="005274AD"/>
    <w:rsid w:val="00533C20"/>
    <w:rsid w:val="00541C0E"/>
    <w:rsid w:val="00541DFB"/>
    <w:rsid w:val="0054214B"/>
    <w:rsid w:val="00542918"/>
    <w:rsid w:val="0054345C"/>
    <w:rsid w:val="00544170"/>
    <w:rsid w:val="005453E1"/>
    <w:rsid w:val="00550F4D"/>
    <w:rsid w:val="00553DA5"/>
    <w:rsid w:val="00554164"/>
    <w:rsid w:val="00555D7C"/>
    <w:rsid w:val="005573BF"/>
    <w:rsid w:val="005650BD"/>
    <w:rsid w:val="00565159"/>
    <w:rsid w:val="00570DB9"/>
    <w:rsid w:val="00570FDA"/>
    <w:rsid w:val="00572BA4"/>
    <w:rsid w:val="00572D39"/>
    <w:rsid w:val="00576301"/>
    <w:rsid w:val="00576F9F"/>
    <w:rsid w:val="00577919"/>
    <w:rsid w:val="00580E2D"/>
    <w:rsid w:val="0058426C"/>
    <w:rsid w:val="0059220D"/>
    <w:rsid w:val="00595A6C"/>
    <w:rsid w:val="00597E3E"/>
    <w:rsid w:val="005A0737"/>
    <w:rsid w:val="005A20D5"/>
    <w:rsid w:val="005A3891"/>
    <w:rsid w:val="005A3D20"/>
    <w:rsid w:val="005B415C"/>
    <w:rsid w:val="005B482A"/>
    <w:rsid w:val="005C3EF7"/>
    <w:rsid w:val="005C40B9"/>
    <w:rsid w:val="005C52A6"/>
    <w:rsid w:val="005C62CA"/>
    <w:rsid w:val="005D2FC6"/>
    <w:rsid w:val="005D4747"/>
    <w:rsid w:val="005D6C27"/>
    <w:rsid w:val="005D6C5A"/>
    <w:rsid w:val="005D7793"/>
    <w:rsid w:val="005E2340"/>
    <w:rsid w:val="005E23E3"/>
    <w:rsid w:val="005E342C"/>
    <w:rsid w:val="005E47EC"/>
    <w:rsid w:val="005E6CF1"/>
    <w:rsid w:val="005F1036"/>
    <w:rsid w:val="005F583B"/>
    <w:rsid w:val="005F60D3"/>
    <w:rsid w:val="00605120"/>
    <w:rsid w:val="00611013"/>
    <w:rsid w:val="00612E04"/>
    <w:rsid w:val="00617C55"/>
    <w:rsid w:val="00620890"/>
    <w:rsid w:val="006217B3"/>
    <w:rsid w:val="00624E68"/>
    <w:rsid w:val="006251E5"/>
    <w:rsid w:val="00636E5E"/>
    <w:rsid w:val="00642EC5"/>
    <w:rsid w:val="00643764"/>
    <w:rsid w:val="00646CC8"/>
    <w:rsid w:val="0065139A"/>
    <w:rsid w:val="00651735"/>
    <w:rsid w:val="00654525"/>
    <w:rsid w:val="00654741"/>
    <w:rsid w:val="00654ECB"/>
    <w:rsid w:val="0066395C"/>
    <w:rsid w:val="00666B24"/>
    <w:rsid w:val="006803BA"/>
    <w:rsid w:val="006806FB"/>
    <w:rsid w:val="00684006"/>
    <w:rsid w:val="00693789"/>
    <w:rsid w:val="006A1D54"/>
    <w:rsid w:val="006A5810"/>
    <w:rsid w:val="006B0A7F"/>
    <w:rsid w:val="006B30D0"/>
    <w:rsid w:val="006B4A7B"/>
    <w:rsid w:val="006B70C5"/>
    <w:rsid w:val="006C07A3"/>
    <w:rsid w:val="006C521C"/>
    <w:rsid w:val="006D4DE4"/>
    <w:rsid w:val="006D74EC"/>
    <w:rsid w:val="006E11A8"/>
    <w:rsid w:val="006E376A"/>
    <w:rsid w:val="006E3981"/>
    <w:rsid w:val="006F2881"/>
    <w:rsid w:val="006F2D3E"/>
    <w:rsid w:val="006F4A98"/>
    <w:rsid w:val="006F79E0"/>
    <w:rsid w:val="00703FDB"/>
    <w:rsid w:val="0070535F"/>
    <w:rsid w:val="00712376"/>
    <w:rsid w:val="00713957"/>
    <w:rsid w:val="00720DDC"/>
    <w:rsid w:val="007231BC"/>
    <w:rsid w:val="00725762"/>
    <w:rsid w:val="007370AF"/>
    <w:rsid w:val="00737EAA"/>
    <w:rsid w:val="00742058"/>
    <w:rsid w:val="007440A1"/>
    <w:rsid w:val="00746786"/>
    <w:rsid w:val="007511F9"/>
    <w:rsid w:val="00754A0E"/>
    <w:rsid w:val="00757AFC"/>
    <w:rsid w:val="00761BC3"/>
    <w:rsid w:val="00762EC2"/>
    <w:rsid w:val="00763E0F"/>
    <w:rsid w:val="00765CFF"/>
    <w:rsid w:val="00773AC9"/>
    <w:rsid w:val="00775C6A"/>
    <w:rsid w:val="00782160"/>
    <w:rsid w:val="0078225C"/>
    <w:rsid w:val="00786791"/>
    <w:rsid w:val="00787FD3"/>
    <w:rsid w:val="00790159"/>
    <w:rsid w:val="007956A2"/>
    <w:rsid w:val="00797DD0"/>
    <w:rsid w:val="007A1910"/>
    <w:rsid w:val="007A2534"/>
    <w:rsid w:val="007A2E4D"/>
    <w:rsid w:val="007A43B1"/>
    <w:rsid w:val="007A66F4"/>
    <w:rsid w:val="007A6F35"/>
    <w:rsid w:val="007B0AA7"/>
    <w:rsid w:val="007C02FC"/>
    <w:rsid w:val="007C385D"/>
    <w:rsid w:val="007C3B1B"/>
    <w:rsid w:val="007C425C"/>
    <w:rsid w:val="007C5263"/>
    <w:rsid w:val="007D2750"/>
    <w:rsid w:val="007D3D31"/>
    <w:rsid w:val="007D5E44"/>
    <w:rsid w:val="007D722B"/>
    <w:rsid w:val="007E19CF"/>
    <w:rsid w:val="007F0859"/>
    <w:rsid w:val="007F1507"/>
    <w:rsid w:val="007F2764"/>
    <w:rsid w:val="007F2BAE"/>
    <w:rsid w:val="007F4CD9"/>
    <w:rsid w:val="00802170"/>
    <w:rsid w:val="008044D5"/>
    <w:rsid w:val="00804973"/>
    <w:rsid w:val="00807DF0"/>
    <w:rsid w:val="00811647"/>
    <w:rsid w:val="008217FA"/>
    <w:rsid w:val="0082371A"/>
    <w:rsid w:val="00824C03"/>
    <w:rsid w:val="008276B7"/>
    <w:rsid w:val="00836FC3"/>
    <w:rsid w:val="00840C9B"/>
    <w:rsid w:val="00841179"/>
    <w:rsid w:val="008434DA"/>
    <w:rsid w:val="00843BC8"/>
    <w:rsid w:val="0084544B"/>
    <w:rsid w:val="00850A6D"/>
    <w:rsid w:val="00851DA3"/>
    <w:rsid w:val="008525C4"/>
    <w:rsid w:val="008550D0"/>
    <w:rsid w:val="008564A3"/>
    <w:rsid w:val="008615F4"/>
    <w:rsid w:val="00862077"/>
    <w:rsid w:val="008668F0"/>
    <w:rsid w:val="008755ED"/>
    <w:rsid w:val="00880963"/>
    <w:rsid w:val="00881677"/>
    <w:rsid w:val="00883741"/>
    <w:rsid w:val="00885B3B"/>
    <w:rsid w:val="008874A0"/>
    <w:rsid w:val="0089321A"/>
    <w:rsid w:val="00896FC3"/>
    <w:rsid w:val="008A0123"/>
    <w:rsid w:val="008A31A2"/>
    <w:rsid w:val="008A31CD"/>
    <w:rsid w:val="008A59A4"/>
    <w:rsid w:val="008A63CC"/>
    <w:rsid w:val="008A78E3"/>
    <w:rsid w:val="008B03C2"/>
    <w:rsid w:val="008B310E"/>
    <w:rsid w:val="008B4297"/>
    <w:rsid w:val="008B452B"/>
    <w:rsid w:val="008B609E"/>
    <w:rsid w:val="008C35A8"/>
    <w:rsid w:val="008C7BE4"/>
    <w:rsid w:val="008D22FB"/>
    <w:rsid w:val="008D2870"/>
    <w:rsid w:val="008D5381"/>
    <w:rsid w:val="008D53DE"/>
    <w:rsid w:val="008E43BD"/>
    <w:rsid w:val="008E540B"/>
    <w:rsid w:val="008F0CE5"/>
    <w:rsid w:val="008F45A8"/>
    <w:rsid w:val="00900A9A"/>
    <w:rsid w:val="00903436"/>
    <w:rsid w:val="009072D4"/>
    <w:rsid w:val="009116BE"/>
    <w:rsid w:val="009121D8"/>
    <w:rsid w:val="009131CC"/>
    <w:rsid w:val="00915042"/>
    <w:rsid w:val="00917B77"/>
    <w:rsid w:val="00921A3E"/>
    <w:rsid w:val="00922660"/>
    <w:rsid w:val="00925A98"/>
    <w:rsid w:val="0092622D"/>
    <w:rsid w:val="0093002C"/>
    <w:rsid w:val="00936AA9"/>
    <w:rsid w:val="009401EE"/>
    <w:rsid w:val="00942549"/>
    <w:rsid w:val="009426A7"/>
    <w:rsid w:val="009447ED"/>
    <w:rsid w:val="009459B8"/>
    <w:rsid w:val="00950AF4"/>
    <w:rsid w:val="0095787B"/>
    <w:rsid w:val="00960EDA"/>
    <w:rsid w:val="0096696A"/>
    <w:rsid w:val="00967E32"/>
    <w:rsid w:val="00970F73"/>
    <w:rsid w:val="00971B04"/>
    <w:rsid w:val="00973ACB"/>
    <w:rsid w:val="009750D2"/>
    <w:rsid w:val="00981823"/>
    <w:rsid w:val="00982188"/>
    <w:rsid w:val="009826A8"/>
    <w:rsid w:val="00982AAF"/>
    <w:rsid w:val="009836A7"/>
    <w:rsid w:val="009842B0"/>
    <w:rsid w:val="0098675F"/>
    <w:rsid w:val="00990741"/>
    <w:rsid w:val="009910E0"/>
    <w:rsid w:val="00991B14"/>
    <w:rsid w:val="009A0BB3"/>
    <w:rsid w:val="009A137E"/>
    <w:rsid w:val="009A5AB0"/>
    <w:rsid w:val="009A6CF1"/>
    <w:rsid w:val="009B16BA"/>
    <w:rsid w:val="009B7262"/>
    <w:rsid w:val="009C00B0"/>
    <w:rsid w:val="009C34CB"/>
    <w:rsid w:val="009C3F47"/>
    <w:rsid w:val="009D002F"/>
    <w:rsid w:val="009D0064"/>
    <w:rsid w:val="009D2D0D"/>
    <w:rsid w:val="009D2DAD"/>
    <w:rsid w:val="009D35CB"/>
    <w:rsid w:val="009D43CF"/>
    <w:rsid w:val="009D5B47"/>
    <w:rsid w:val="009D5EB5"/>
    <w:rsid w:val="009D64B9"/>
    <w:rsid w:val="009E589D"/>
    <w:rsid w:val="009E79EC"/>
    <w:rsid w:val="009F1EB0"/>
    <w:rsid w:val="009F2342"/>
    <w:rsid w:val="009F4F25"/>
    <w:rsid w:val="009F7154"/>
    <w:rsid w:val="00A000A9"/>
    <w:rsid w:val="00A003CB"/>
    <w:rsid w:val="00A00DE3"/>
    <w:rsid w:val="00A00F86"/>
    <w:rsid w:val="00A0122A"/>
    <w:rsid w:val="00A01B6E"/>
    <w:rsid w:val="00A03BD9"/>
    <w:rsid w:val="00A044C7"/>
    <w:rsid w:val="00A052E8"/>
    <w:rsid w:val="00A0556F"/>
    <w:rsid w:val="00A059F6"/>
    <w:rsid w:val="00A05B91"/>
    <w:rsid w:val="00A07A4F"/>
    <w:rsid w:val="00A10129"/>
    <w:rsid w:val="00A13DC1"/>
    <w:rsid w:val="00A20F3C"/>
    <w:rsid w:val="00A2470C"/>
    <w:rsid w:val="00A250F5"/>
    <w:rsid w:val="00A273C8"/>
    <w:rsid w:val="00A31D2C"/>
    <w:rsid w:val="00A3314D"/>
    <w:rsid w:val="00A3318F"/>
    <w:rsid w:val="00A33870"/>
    <w:rsid w:val="00A34C45"/>
    <w:rsid w:val="00A35929"/>
    <w:rsid w:val="00A35B74"/>
    <w:rsid w:val="00A35D39"/>
    <w:rsid w:val="00A423A4"/>
    <w:rsid w:val="00A454B3"/>
    <w:rsid w:val="00A45691"/>
    <w:rsid w:val="00A50D1D"/>
    <w:rsid w:val="00A5151C"/>
    <w:rsid w:val="00A51E49"/>
    <w:rsid w:val="00A534B9"/>
    <w:rsid w:val="00A53E5C"/>
    <w:rsid w:val="00A6116D"/>
    <w:rsid w:val="00A633C6"/>
    <w:rsid w:val="00A6470B"/>
    <w:rsid w:val="00A64A3F"/>
    <w:rsid w:val="00A70886"/>
    <w:rsid w:val="00A76A30"/>
    <w:rsid w:val="00A804BD"/>
    <w:rsid w:val="00A82787"/>
    <w:rsid w:val="00A837E7"/>
    <w:rsid w:val="00A9305A"/>
    <w:rsid w:val="00A952DF"/>
    <w:rsid w:val="00A9577B"/>
    <w:rsid w:val="00AA2496"/>
    <w:rsid w:val="00AA7F3E"/>
    <w:rsid w:val="00AB0117"/>
    <w:rsid w:val="00AB06AE"/>
    <w:rsid w:val="00AB2A17"/>
    <w:rsid w:val="00AB3BB3"/>
    <w:rsid w:val="00AB5990"/>
    <w:rsid w:val="00AC0C21"/>
    <w:rsid w:val="00AC524A"/>
    <w:rsid w:val="00AC7209"/>
    <w:rsid w:val="00AD0289"/>
    <w:rsid w:val="00AD37A5"/>
    <w:rsid w:val="00AD54B0"/>
    <w:rsid w:val="00AD6C79"/>
    <w:rsid w:val="00AE1833"/>
    <w:rsid w:val="00AE26C1"/>
    <w:rsid w:val="00AE5927"/>
    <w:rsid w:val="00AE5D40"/>
    <w:rsid w:val="00AE6C71"/>
    <w:rsid w:val="00AF02C5"/>
    <w:rsid w:val="00AF0335"/>
    <w:rsid w:val="00AF0EE6"/>
    <w:rsid w:val="00AF4783"/>
    <w:rsid w:val="00AF4BC6"/>
    <w:rsid w:val="00AF4DE9"/>
    <w:rsid w:val="00AF6B99"/>
    <w:rsid w:val="00B07ED0"/>
    <w:rsid w:val="00B10333"/>
    <w:rsid w:val="00B24AB3"/>
    <w:rsid w:val="00B2648D"/>
    <w:rsid w:val="00B302F6"/>
    <w:rsid w:val="00B3362A"/>
    <w:rsid w:val="00B348D4"/>
    <w:rsid w:val="00B40747"/>
    <w:rsid w:val="00B40D03"/>
    <w:rsid w:val="00B4640B"/>
    <w:rsid w:val="00B46412"/>
    <w:rsid w:val="00B46F63"/>
    <w:rsid w:val="00B47926"/>
    <w:rsid w:val="00B50441"/>
    <w:rsid w:val="00B54827"/>
    <w:rsid w:val="00B63062"/>
    <w:rsid w:val="00B64B3E"/>
    <w:rsid w:val="00B651B6"/>
    <w:rsid w:val="00B65DD5"/>
    <w:rsid w:val="00B6652D"/>
    <w:rsid w:val="00B7091F"/>
    <w:rsid w:val="00B74D2A"/>
    <w:rsid w:val="00B80646"/>
    <w:rsid w:val="00B81FF1"/>
    <w:rsid w:val="00B82FBE"/>
    <w:rsid w:val="00B833F4"/>
    <w:rsid w:val="00B8458D"/>
    <w:rsid w:val="00B84F08"/>
    <w:rsid w:val="00B859D4"/>
    <w:rsid w:val="00B86FB8"/>
    <w:rsid w:val="00B97B29"/>
    <w:rsid w:val="00BA043F"/>
    <w:rsid w:val="00BA12FB"/>
    <w:rsid w:val="00BA4D7E"/>
    <w:rsid w:val="00BA7D1D"/>
    <w:rsid w:val="00BB027F"/>
    <w:rsid w:val="00BB30F1"/>
    <w:rsid w:val="00BB6560"/>
    <w:rsid w:val="00BB7042"/>
    <w:rsid w:val="00BC1D7B"/>
    <w:rsid w:val="00BC289A"/>
    <w:rsid w:val="00BC35F5"/>
    <w:rsid w:val="00BC6725"/>
    <w:rsid w:val="00BC6EE3"/>
    <w:rsid w:val="00BD2797"/>
    <w:rsid w:val="00BD2A85"/>
    <w:rsid w:val="00BD59D8"/>
    <w:rsid w:val="00BD6D37"/>
    <w:rsid w:val="00BE04B9"/>
    <w:rsid w:val="00BE20C6"/>
    <w:rsid w:val="00BE3275"/>
    <w:rsid w:val="00BE3534"/>
    <w:rsid w:val="00BE7CB2"/>
    <w:rsid w:val="00BE7CF6"/>
    <w:rsid w:val="00BF13A2"/>
    <w:rsid w:val="00BF163D"/>
    <w:rsid w:val="00BF2BF8"/>
    <w:rsid w:val="00BF39C8"/>
    <w:rsid w:val="00BF42E0"/>
    <w:rsid w:val="00BF54A0"/>
    <w:rsid w:val="00BF57B9"/>
    <w:rsid w:val="00BF6B8F"/>
    <w:rsid w:val="00C03D39"/>
    <w:rsid w:val="00C0454F"/>
    <w:rsid w:val="00C046E3"/>
    <w:rsid w:val="00C05810"/>
    <w:rsid w:val="00C07E34"/>
    <w:rsid w:val="00C10DE7"/>
    <w:rsid w:val="00C14A60"/>
    <w:rsid w:val="00C17D04"/>
    <w:rsid w:val="00C213BE"/>
    <w:rsid w:val="00C23776"/>
    <w:rsid w:val="00C23B85"/>
    <w:rsid w:val="00C24942"/>
    <w:rsid w:val="00C261FC"/>
    <w:rsid w:val="00C30168"/>
    <w:rsid w:val="00C37020"/>
    <w:rsid w:val="00C40594"/>
    <w:rsid w:val="00C4126B"/>
    <w:rsid w:val="00C41710"/>
    <w:rsid w:val="00C4256A"/>
    <w:rsid w:val="00C52B36"/>
    <w:rsid w:val="00C52C29"/>
    <w:rsid w:val="00C53325"/>
    <w:rsid w:val="00C557F4"/>
    <w:rsid w:val="00C56304"/>
    <w:rsid w:val="00C63E10"/>
    <w:rsid w:val="00C64668"/>
    <w:rsid w:val="00C674C7"/>
    <w:rsid w:val="00C747E1"/>
    <w:rsid w:val="00C75E01"/>
    <w:rsid w:val="00C82596"/>
    <w:rsid w:val="00C82EB8"/>
    <w:rsid w:val="00C848CA"/>
    <w:rsid w:val="00C862C9"/>
    <w:rsid w:val="00C9418F"/>
    <w:rsid w:val="00C964AF"/>
    <w:rsid w:val="00C96A65"/>
    <w:rsid w:val="00C976D5"/>
    <w:rsid w:val="00CA0064"/>
    <w:rsid w:val="00CA0C29"/>
    <w:rsid w:val="00CA0FBF"/>
    <w:rsid w:val="00CA200D"/>
    <w:rsid w:val="00CA5B0E"/>
    <w:rsid w:val="00CA65B3"/>
    <w:rsid w:val="00CA6991"/>
    <w:rsid w:val="00CB0015"/>
    <w:rsid w:val="00CB05CB"/>
    <w:rsid w:val="00CB0B68"/>
    <w:rsid w:val="00CB6B0A"/>
    <w:rsid w:val="00CC0E63"/>
    <w:rsid w:val="00CC62C1"/>
    <w:rsid w:val="00CD2565"/>
    <w:rsid w:val="00CD566C"/>
    <w:rsid w:val="00CD5941"/>
    <w:rsid w:val="00CD6916"/>
    <w:rsid w:val="00CF18DE"/>
    <w:rsid w:val="00CF3106"/>
    <w:rsid w:val="00CF7449"/>
    <w:rsid w:val="00D002FD"/>
    <w:rsid w:val="00D01307"/>
    <w:rsid w:val="00D0358B"/>
    <w:rsid w:val="00D06CB5"/>
    <w:rsid w:val="00D07835"/>
    <w:rsid w:val="00D12E0B"/>
    <w:rsid w:val="00D15A59"/>
    <w:rsid w:val="00D171E5"/>
    <w:rsid w:val="00D23AEB"/>
    <w:rsid w:val="00D24DBD"/>
    <w:rsid w:val="00D2579E"/>
    <w:rsid w:val="00D277BE"/>
    <w:rsid w:val="00D32D3B"/>
    <w:rsid w:val="00D33AB6"/>
    <w:rsid w:val="00D3773A"/>
    <w:rsid w:val="00D642CF"/>
    <w:rsid w:val="00D65464"/>
    <w:rsid w:val="00D70A7A"/>
    <w:rsid w:val="00D70D62"/>
    <w:rsid w:val="00D70E64"/>
    <w:rsid w:val="00D71BB0"/>
    <w:rsid w:val="00D7406B"/>
    <w:rsid w:val="00D752C0"/>
    <w:rsid w:val="00D75FE9"/>
    <w:rsid w:val="00D76717"/>
    <w:rsid w:val="00D7770B"/>
    <w:rsid w:val="00D80158"/>
    <w:rsid w:val="00D81D21"/>
    <w:rsid w:val="00D83957"/>
    <w:rsid w:val="00D84F38"/>
    <w:rsid w:val="00D91A72"/>
    <w:rsid w:val="00D91B33"/>
    <w:rsid w:val="00DA29F7"/>
    <w:rsid w:val="00DA4BD7"/>
    <w:rsid w:val="00DA5D9B"/>
    <w:rsid w:val="00DB07A9"/>
    <w:rsid w:val="00DB0DAB"/>
    <w:rsid w:val="00DB183E"/>
    <w:rsid w:val="00DB2102"/>
    <w:rsid w:val="00DB37C1"/>
    <w:rsid w:val="00DB4C25"/>
    <w:rsid w:val="00DC2577"/>
    <w:rsid w:val="00DC3590"/>
    <w:rsid w:val="00DC43ED"/>
    <w:rsid w:val="00DC57FA"/>
    <w:rsid w:val="00DD06F3"/>
    <w:rsid w:val="00DD0E55"/>
    <w:rsid w:val="00DD0EA7"/>
    <w:rsid w:val="00DD156E"/>
    <w:rsid w:val="00DD2766"/>
    <w:rsid w:val="00DD3ECD"/>
    <w:rsid w:val="00DD4E8F"/>
    <w:rsid w:val="00DD6003"/>
    <w:rsid w:val="00DE2049"/>
    <w:rsid w:val="00DF129E"/>
    <w:rsid w:val="00DF5407"/>
    <w:rsid w:val="00DF6304"/>
    <w:rsid w:val="00DF6620"/>
    <w:rsid w:val="00DF6A6F"/>
    <w:rsid w:val="00DF7D38"/>
    <w:rsid w:val="00E0288E"/>
    <w:rsid w:val="00E04DD7"/>
    <w:rsid w:val="00E050A8"/>
    <w:rsid w:val="00E05AD7"/>
    <w:rsid w:val="00E062AD"/>
    <w:rsid w:val="00E063BA"/>
    <w:rsid w:val="00E076F9"/>
    <w:rsid w:val="00E108E2"/>
    <w:rsid w:val="00E1742D"/>
    <w:rsid w:val="00E1794E"/>
    <w:rsid w:val="00E2591D"/>
    <w:rsid w:val="00E25D5B"/>
    <w:rsid w:val="00E37788"/>
    <w:rsid w:val="00E40892"/>
    <w:rsid w:val="00E432AD"/>
    <w:rsid w:val="00E43522"/>
    <w:rsid w:val="00E46D3D"/>
    <w:rsid w:val="00E52332"/>
    <w:rsid w:val="00E528EE"/>
    <w:rsid w:val="00E6289A"/>
    <w:rsid w:val="00E62EE1"/>
    <w:rsid w:val="00E64271"/>
    <w:rsid w:val="00E664ED"/>
    <w:rsid w:val="00E71E38"/>
    <w:rsid w:val="00E73E15"/>
    <w:rsid w:val="00E81953"/>
    <w:rsid w:val="00E81F56"/>
    <w:rsid w:val="00E828EF"/>
    <w:rsid w:val="00E91691"/>
    <w:rsid w:val="00EA1009"/>
    <w:rsid w:val="00EA1612"/>
    <w:rsid w:val="00EA5462"/>
    <w:rsid w:val="00EB0E64"/>
    <w:rsid w:val="00EB224A"/>
    <w:rsid w:val="00EB381C"/>
    <w:rsid w:val="00EB3A6C"/>
    <w:rsid w:val="00EB6F9B"/>
    <w:rsid w:val="00EC13BB"/>
    <w:rsid w:val="00EC2899"/>
    <w:rsid w:val="00ED3C38"/>
    <w:rsid w:val="00EE366C"/>
    <w:rsid w:val="00EE3BD9"/>
    <w:rsid w:val="00EE4A74"/>
    <w:rsid w:val="00EE729F"/>
    <w:rsid w:val="00EF1F00"/>
    <w:rsid w:val="00EF473B"/>
    <w:rsid w:val="00EF4BB7"/>
    <w:rsid w:val="00EF51F7"/>
    <w:rsid w:val="00EF7476"/>
    <w:rsid w:val="00F0201E"/>
    <w:rsid w:val="00F03F39"/>
    <w:rsid w:val="00F076C1"/>
    <w:rsid w:val="00F12035"/>
    <w:rsid w:val="00F12C86"/>
    <w:rsid w:val="00F1482D"/>
    <w:rsid w:val="00F15404"/>
    <w:rsid w:val="00F175A9"/>
    <w:rsid w:val="00F2308D"/>
    <w:rsid w:val="00F32F67"/>
    <w:rsid w:val="00F34390"/>
    <w:rsid w:val="00F35B0C"/>
    <w:rsid w:val="00F36C62"/>
    <w:rsid w:val="00F4271D"/>
    <w:rsid w:val="00F47171"/>
    <w:rsid w:val="00F471F7"/>
    <w:rsid w:val="00F47D60"/>
    <w:rsid w:val="00F52E59"/>
    <w:rsid w:val="00F539FE"/>
    <w:rsid w:val="00F546ED"/>
    <w:rsid w:val="00F5503F"/>
    <w:rsid w:val="00F5584C"/>
    <w:rsid w:val="00F57A9F"/>
    <w:rsid w:val="00F57B8B"/>
    <w:rsid w:val="00F61416"/>
    <w:rsid w:val="00F64AD1"/>
    <w:rsid w:val="00F66B2A"/>
    <w:rsid w:val="00F67720"/>
    <w:rsid w:val="00F71869"/>
    <w:rsid w:val="00F720FB"/>
    <w:rsid w:val="00F72312"/>
    <w:rsid w:val="00F72994"/>
    <w:rsid w:val="00F73391"/>
    <w:rsid w:val="00F74770"/>
    <w:rsid w:val="00F818B9"/>
    <w:rsid w:val="00F81AE9"/>
    <w:rsid w:val="00F83E50"/>
    <w:rsid w:val="00F8455F"/>
    <w:rsid w:val="00F87179"/>
    <w:rsid w:val="00F87F95"/>
    <w:rsid w:val="00F9296D"/>
    <w:rsid w:val="00F92A37"/>
    <w:rsid w:val="00F94E27"/>
    <w:rsid w:val="00FA3CAA"/>
    <w:rsid w:val="00FA77B4"/>
    <w:rsid w:val="00FB2405"/>
    <w:rsid w:val="00FB3B63"/>
    <w:rsid w:val="00FB6741"/>
    <w:rsid w:val="00FB7936"/>
    <w:rsid w:val="00FC041A"/>
    <w:rsid w:val="00FC1125"/>
    <w:rsid w:val="00FC21CA"/>
    <w:rsid w:val="00FD0888"/>
    <w:rsid w:val="00FD5524"/>
    <w:rsid w:val="00FE2BA0"/>
    <w:rsid w:val="00FF2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link w:val="Heading3Char"/>
    <w:qFormat/>
    <w:rsid w:val="00A01B6E"/>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3Char">
    <w:name w:val="Heading 3 Char"/>
    <w:basedOn w:val="DefaultParagraphFont"/>
    <w:link w:val="Heading3"/>
    <w:rsid w:val="006803BA"/>
    <w:rPr>
      <w:rFonts w:ascii="Arial" w:hAnsi="Arial" w:cs="Arial"/>
      <w:b/>
      <w:bCs/>
      <w:szCs w:val="24"/>
      <w:lang w:eastAsia="en-US"/>
    </w:rPr>
  </w:style>
  <w:style w:type="character" w:customStyle="1" w:styleId="BodyText2Char">
    <w:name w:val="Body Text 2 Char"/>
    <w:basedOn w:val="DefaultParagraphFont"/>
    <w:link w:val="BodyText2"/>
    <w:rsid w:val="00720DDC"/>
    <w:rPr>
      <w:rFonts w:ascii="Arial" w:hAnsi="Arial" w:cs="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link w:val="Heading3Char"/>
    <w:qFormat/>
    <w:rsid w:val="00A01B6E"/>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3Char">
    <w:name w:val="Heading 3 Char"/>
    <w:basedOn w:val="DefaultParagraphFont"/>
    <w:link w:val="Heading3"/>
    <w:rsid w:val="006803BA"/>
    <w:rPr>
      <w:rFonts w:ascii="Arial" w:hAnsi="Arial" w:cs="Arial"/>
      <w:b/>
      <w:bCs/>
      <w:szCs w:val="24"/>
      <w:lang w:eastAsia="en-US"/>
    </w:rPr>
  </w:style>
  <w:style w:type="character" w:customStyle="1" w:styleId="BodyText2Char">
    <w:name w:val="Body Text 2 Char"/>
    <w:basedOn w:val="DefaultParagraphFont"/>
    <w:link w:val="BodyText2"/>
    <w:rsid w:val="00720DDC"/>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3088">
      <w:bodyDiv w:val="1"/>
      <w:marLeft w:val="0"/>
      <w:marRight w:val="0"/>
      <w:marTop w:val="0"/>
      <w:marBottom w:val="0"/>
      <w:divBdr>
        <w:top w:val="none" w:sz="0" w:space="0" w:color="auto"/>
        <w:left w:val="none" w:sz="0" w:space="0" w:color="auto"/>
        <w:bottom w:val="none" w:sz="0" w:space="0" w:color="auto"/>
        <w:right w:val="none" w:sz="0" w:space="0" w:color="auto"/>
      </w:divBdr>
      <w:divsChild>
        <w:div w:id="75785859">
          <w:marLeft w:val="0"/>
          <w:marRight w:val="0"/>
          <w:marTop w:val="0"/>
          <w:marBottom w:val="0"/>
          <w:divBdr>
            <w:top w:val="none" w:sz="0" w:space="0" w:color="auto"/>
            <w:left w:val="none" w:sz="0" w:space="0" w:color="auto"/>
            <w:bottom w:val="none" w:sz="0" w:space="0" w:color="auto"/>
            <w:right w:val="none" w:sz="0" w:space="0" w:color="auto"/>
          </w:divBdr>
        </w:div>
      </w:divsChild>
    </w:div>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B829-8726-46EE-8E72-D2B0316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Robert Smith</cp:lastModifiedBy>
  <cp:revision>2</cp:revision>
  <cp:lastPrinted>2019-04-24T07:36:00Z</cp:lastPrinted>
  <dcterms:created xsi:type="dcterms:W3CDTF">2019-10-08T12:08:00Z</dcterms:created>
  <dcterms:modified xsi:type="dcterms:W3CDTF">2019-10-08T12:08:00Z</dcterms:modified>
</cp:coreProperties>
</file>