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6504F" w14:textId="77777777" w:rsidR="007707C3" w:rsidRPr="00331463" w:rsidRDefault="007707C3">
      <w:pPr>
        <w:pStyle w:val="Heading2"/>
        <w:rPr>
          <w:sz w:val="22"/>
          <w:szCs w:val="22"/>
        </w:rPr>
      </w:pPr>
      <w:bookmarkStart w:id="0" w:name="_GoBack"/>
      <w:bookmarkEnd w:id="0"/>
    </w:p>
    <w:p w14:paraId="1D73CD5A" w14:textId="77777777" w:rsidR="007707C3" w:rsidRPr="00331463" w:rsidRDefault="007707C3">
      <w:pPr>
        <w:pStyle w:val="Heading2"/>
        <w:rPr>
          <w:sz w:val="22"/>
          <w:szCs w:val="22"/>
        </w:rPr>
      </w:pPr>
    </w:p>
    <w:p w14:paraId="7E99C9D6" w14:textId="77777777" w:rsidR="00892C64" w:rsidRPr="00331463" w:rsidRDefault="00892C64">
      <w:pPr>
        <w:pStyle w:val="Heading2"/>
        <w:rPr>
          <w:sz w:val="22"/>
          <w:szCs w:val="22"/>
        </w:rPr>
      </w:pPr>
      <w:r w:rsidRPr="00331463">
        <w:rPr>
          <w:sz w:val="22"/>
          <w:szCs w:val="22"/>
        </w:rPr>
        <w:t>MEETING OF</w:t>
      </w:r>
      <w:r w:rsidRPr="00331463">
        <w:rPr>
          <w:sz w:val="22"/>
          <w:szCs w:val="22"/>
        </w:rPr>
        <w:tab/>
      </w:r>
      <w:r w:rsidRPr="00331463">
        <w:rPr>
          <w:sz w:val="22"/>
          <w:szCs w:val="22"/>
        </w:rPr>
        <w:tab/>
        <w:t>AUDIT COMMITTEE</w:t>
      </w:r>
      <w:r w:rsidRPr="00331463">
        <w:rPr>
          <w:sz w:val="22"/>
          <w:szCs w:val="22"/>
        </w:rPr>
        <w:tab/>
      </w:r>
    </w:p>
    <w:p w14:paraId="6CE11645" w14:textId="77777777" w:rsidR="00892C64" w:rsidRPr="00331463" w:rsidRDefault="00892C64">
      <w:pPr>
        <w:rPr>
          <w:b/>
          <w:bCs/>
          <w:sz w:val="22"/>
          <w:szCs w:val="22"/>
        </w:rPr>
      </w:pPr>
    </w:p>
    <w:p w14:paraId="122034E7" w14:textId="6961CEB9" w:rsidR="00892C64" w:rsidRPr="00331463" w:rsidRDefault="001047A6" w:rsidP="00ED3EB2">
      <w:pPr>
        <w:rPr>
          <w:b/>
          <w:bCs/>
          <w:sz w:val="22"/>
          <w:szCs w:val="22"/>
        </w:rPr>
      </w:pPr>
      <w:r w:rsidRPr="00331463">
        <w:rPr>
          <w:b/>
          <w:bCs/>
          <w:sz w:val="22"/>
          <w:szCs w:val="22"/>
        </w:rPr>
        <w:t xml:space="preserve">TIME/DATE </w:t>
      </w:r>
      <w:r w:rsidRPr="00331463">
        <w:rPr>
          <w:b/>
          <w:bCs/>
          <w:sz w:val="22"/>
          <w:szCs w:val="22"/>
        </w:rPr>
        <w:tab/>
      </w:r>
      <w:r w:rsidRPr="00331463">
        <w:rPr>
          <w:b/>
          <w:bCs/>
          <w:sz w:val="22"/>
          <w:szCs w:val="22"/>
        </w:rPr>
        <w:tab/>
      </w:r>
      <w:r w:rsidR="009C2576" w:rsidRPr="00331463">
        <w:rPr>
          <w:b/>
          <w:bCs/>
          <w:sz w:val="22"/>
          <w:szCs w:val="22"/>
        </w:rPr>
        <w:t>5</w:t>
      </w:r>
      <w:r w:rsidRPr="00331463">
        <w:rPr>
          <w:b/>
          <w:bCs/>
          <w:sz w:val="22"/>
          <w:szCs w:val="22"/>
        </w:rPr>
        <w:t>.</w:t>
      </w:r>
      <w:r w:rsidR="00405FF5" w:rsidRPr="00331463">
        <w:rPr>
          <w:b/>
          <w:bCs/>
          <w:sz w:val="22"/>
          <w:szCs w:val="22"/>
        </w:rPr>
        <w:t>0</w:t>
      </w:r>
      <w:r w:rsidR="00892C64" w:rsidRPr="00331463">
        <w:rPr>
          <w:b/>
          <w:bCs/>
          <w:sz w:val="22"/>
          <w:szCs w:val="22"/>
        </w:rPr>
        <w:t>0</w:t>
      </w:r>
      <w:r w:rsidR="006A63EA">
        <w:rPr>
          <w:b/>
          <w:bCs/>
          <w:sz w:val="22"/>
          <w:szCs w:val="22"/>
        </w:rPr>
        <w:t>pm</w:t>
      </w:r>
      <w:r w:rsidR="00892C64" w:rsidRPr="00331463">
        <w:rPr>
          <w:b/>
          <w:bCs/>
          <w:sz w:val="22"/>
          <w:szCs w:val="22"/>
        </w:rPr>
        <w:t xml:space="preserve">, </w:t>
      </w:r>
      <w:r w:rsidR="003C7373">
        <w:rPr>
          <w:b/>
          <w:bCs/>
          <w:sz w:val="22"/>
          <w:szCs w:val="22"/>
        </w:rPr>
        <w:t>Wednes</w:t>
      </w:r>
      <w:r w:rsidR="002C6C68">
        <w:rPr>
          <w:b/>
          <w:bCs/>
          <w:sz w:val="22"/>
          <w:szCs w:val="22"/>
        </w:rPr>
        <w:t>day</w:t>
      </w:r>
      <w:r w:rsidR="00C33F9F" w:rsidRPr="00331463">
        <w:rPr>
          <w:b/>
          <w:bCs/>
          <w:sz w:val="22"/>
          <w:szCs w:val="22"/>
        </w:rPr>
        <w:t xml:space="preserve"> </w:t>
      </w:r>
      <w:r w:rsidR="003C7373">
        <w:rPr>
          <w:b/>
          <w:bCs/>
          <w:sz w:val="22"/>
          <w:szCs w:val="22"/>
        </w:rPr>
        <w:t>13</w:t>
      </w:r>
      <w:r w:rsidR="003C7373" w:rsidRPr="003C7373">
        <w:rPr>
          <w:b/>
          <w:bCs/>
          <w:sz w:val="22"/>
          <w:szCs w:val="22"/>
          <w:vertAlign w:val="superscript"/>
        </w:rPr>
        <w:t>th</w:t>
      </w:r>
      <w:r w:rsidR="003C7373">
        <w:rPr>
          <w:b/>
          <w:bCs/>
          <w:sz w:val="22"/>
          <w:szCs w:val="22"/>
        </w:rPr>
        <w:t xml:space="preserve"> March 2019</w:t>
      </w:r>
    </w:p>
    <w:p w14:paraId="789A41AE" w14:textId="77777777" w:rsidR="00892C64" w:rsidRPr="00331463" w:rsidRDefault="00892C64">
      <w:pPr>
        <w:rPr>
          <w:b/>
          <w:bCs/>
          <w:sz w:val="22"/>
          <w:szCs w:val="22"/>
        </w:rPr>
      </w:pPr>
    </w:p>
    <w:p w14:paraId="50D6A027" w14:textId="209D6AA3" w:rsidR="00A857AD" w:rsidRPr="00331463" w:rsidRDefault="00892C64" w:rsidP="002C6C68">
      <w:pPr>
        <w:ind w:left="2127" w:hanging="2127"/>
        <w:rPr>
          <w:b/>
          <w:bCs/>
          <w:sz w:val="22"/>
          <w:szCs w:val="22"/>
        </w:rPr>
      </w:pPr>
      <w:r w:rsidRPr="00331463">
        <w:rPr>
          <w:b/>
          <w:bCs/>
          <w:sz w:val="22"/>
          <w:szCs w:val="22"/>
        </w:rPr>
        <w:t>VENUE</w:t>
      </w:r>
      <w:r w:rsidRPr="00331463">
        <w:rPr>
          <w:b/>
          <w:bCs/>
          <w:sz w:val="22"/>
          <w:szCs w:val="22"/>
        </w:rPr>
        <w:tab/>
      </w:r>
      <w:r w:rsidRPr="00331463">
        <w:rPr>
          <w:b/>
          <w:bCs/>
          <w:sz w:val="22"/>
          <w:szCs w:val="22"/>
        </w:rPr>
        <w:tab/>
      </w:r>
      <w:r w:rsidR="003C7373">
        <w:rPr>
          <w:b/>
          <w:bCs/>
          <w:sz w:val="22"/>
        </w:rPr>
        <w:t>Room PS108</w:t>
      </w:r>
      <w:r w:rsidR="002C6C68">
        <w:rPr>
          <w:b/>
          <w:bCs/>
          <w:sz w:val="22"/>
        </w:rPr>
        <w:t>,</w:t>
      </w:r>
      <w:r w:rsidR="002C6C68" w:rsidRPr="00963CE9">
        <w:rPr>
          <w:b/>
          <w:bCs/>
          <w:sz w:val="22"/>
        </w:rPr>
        <w:t xml:space="preserve"> </w:t>
      </w:r>
      <w:r w:rsidR="002C6C68">
        <w:rPr>
          <w:b/>
          <w:bCs/>
          <w:sz w:val="22"/>
        </w:rPr>
        <w:t>Parson’s Walk</w:t>
      </w:r>
      <w:r w:rsidR="002C6C68" w:rsidRPr="00963CE9">
        <w:rPr>
          <w:b/>
          <w:bCs/>
          <w:sz w:val="22"/>
        </w:rPr>
        <w:t xml:space="preserve">, </w:t>
      </w:r>
      <w:r w:rsidR="002C6C68">
        <w:rPr>
          <w:b/>
          <w:bCs/>
          <w:sz w:val="22"/>
        </w:rPr>
        <w:t>Wigan Campus</w:t>
      </w:r>
    </w:p>
    <w:p w14:paraId="54CAE064" w14:textId="77777777" w:rsidR="002C6C68" w:rsidRDefault="002C6C68" w:rsidP="00A857AD">
      <w:pPr>
        <w:pStyle w:val="Heading2"/>
        <w:rPr>
          <w:sz w:val="22"/>
          <w:szCs w:val="22"/>
        </w:rPr>
      </w:pPr>
    </w:p>
    <w:p w14:paraId="060F4F92" w14:textId="77777777" w:rsidR="00A857AD" w:rsidRDefault="00A857AD" w:rsidP="00A857AD">
      <w:pPr>
        <w:pStyle w:val="Heading2"/>
        <w:rPr>
          <w:sz w:val="22"/>
          <w:szCs w:val="22"/>
        </w:rPr>
      </w:pPr>
      <w:r w:rsidRPr="009759FA">
        <w:rPr>
          <w:sz w:val="22"/>
          <w:szCs w:val="22"/>
        </w:rPr>
        <w:t>ATTENDANCE:</w:t>
      </w:r>
      <w:r w:rsidRPr="009759FA">
        <w:rPr>
          <w:sz w:val="22"/>
          <w:szCs w:val="22"/>
        </w:rPr>
        <w:tab/>
      </w:r>
      <w:r>
        <w:rPr>
          <w:sz w:val="22"/>
          <w:szCs w:val="22"/>
        </w:rPr>
        <w:t xml:space="preserve"> </w:t>
      </w:r>
    </w:p>
    <w:p w14:paraId="146C5574" w14:textId="6755FC4F" w:rsidR="00A857AD" w:rsidRDefault="00A857AD" w:rsidP="00A857AD"/>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009"/>
      </w:tblGrid>
      <w:tr w:rsidR="006554FE" w14:paraId="5E9CC754" w14:textId="77777777" w:rsidTr="005B743F">
        <w:tc>
          <w:tcPr>
            <w:tcW w:w="5245" w:type="dxa"/>
          </w:tcPr>
          <w:p w14:paraId="24F7E9E5" w14:textId="5037CFAC" w:rsidR="006554FE" w:rsidRPr="005B743F" w:rsidRDefault="006554FE" w:rsidP="00A857AD">
            <w:pPr>
              <w:rPr>
                <w:sz w:val="22"/>
                <w:szCs w:val="22"/>
              </w:rPr>
            </w:pPr>
            <w:r w:rsidRPr="005B743F">
              <w:rPr>
                <w:sz w:val="22"/>
                <w:szCs w:val="22"/>
              </w:rPr>
              <w:t>Committee Members</w:t>
            </w:r>
            <w:r w:rsidRPr="005B743F">
              <w:rPr>
                <w:sz w:val="22"/>
                <w:szCs w:val="22"/>
              </w:rPr>
              <w:tab/>
            </w:r>
          </w:p>
        </w:tc>
        <w:tc>
          <w:tcPr>
            <w:tcW w:w="4009" w:type="dxa"/>
          </w:tcPr>
          <w:p w14:paraId="55D4C52A" w14:textId="311AB858" w:rsidR="006554FE" w:rsidRPr="005B743F" w:rsidRDefault="006554FE" w:rsidP="006554FE">
            <w:pPr>
              <w:pStyle w:val="Heading2"/>
              <w:tabs>
                <w:tab w:val="left" w:pos="1440"/>
              </w:tabs>
              <w:rPr>
                <w:b w:val="0"/>
                <w:i/>
                <w:sz w:val="22"/>
                <w:szCs w:val="22"/>
              </w:rPr>
            </w:pPr>
            <w:r w:rsidRPr="005B743F">
              <w:rPr>
                <w:b w:val="0"/>
                <w:sz w:val="22"/>
                <w:szCs w:val="22"/>
              </w:rPr>
              <w:t>Ann Harrison (Chair)</w:t>
            </w:r>
          </w:p>
        </w:tc>
      </w:tr>
      <w:tr w:rsidR="006554FE" w14:paraId="56AB60B9" w14:textId="77777777" w:rsidTr="005B743F">
        <w:tc>
          <w:tcPr>
            <w:tcW w:w="5245" w:type="dxa"/>
          </w:tcPr>
          <w:p w14:paraId="3F97D102" w14:textId="77777777" w:rsidR="006554FE" w:rsidRPr="005B743F" w:rsidRDefault="006554FE" w:rsidP="006554FE">
            <w:pPr>
              <w:rPr>
                <w:sz w:val="22"/>
                <w:szCs w:val="22"/>
              </w:rPr>
            </w:pPr>
          </w:p>
        </w:tc>
        <w:tc>
          <w:tcPr>
            <w:tcW w:w="4009" w:type="dxa"/>
          </w:tcPr>
          <w:p w14:paraId="3E3A1E5B" w14:textId="281B8E42" w:rsidR="006554FE" w:rsidRPr="00C70D9B" w:rsidRDefault="006554FE" w:rsidP="006554FE">
            <w:pPr>
              <w:rPr>
                <w:i/>
                <w:sz w:val="22"/>
                <w:szCs w:val="22"/>
              </w:rPr>
            </w:pPr>
            <w:r w:rsidRPr="00C70D9B">
              <w:rPr>
                <w:i/>
                <w:sz w:val="22"/>
                <w:szCs w:val="22"/>
              </w:rPr>
              <w:t>Gill Edwards</w:t>
            </w:r>
          </w:p>
        </w:tc>
      </w:tr>
      <w:tr w:rsidR="006554FE" w14:paraId="58B6C436" w14:textId="77777777" w:rsidTr="005B743F">
        <w:tc>
          <w:tcPr>
            <w:tcW w:w="5245" w:type="dxa"/>
          </w:tcPr>
          <w:p w14:paraId="07AA86FB" w14:textId="77777777" w:rsidR="006554FE" w:rsidRPr="005B743F" w:rsidRDefault="006554FE" w:rsidP="006554FE">
            <w:pPr>
              <w:rPr>
                <w:sz w:val="22"/>
                <w:szCs w:val="22"/>
              </w:rPr>
            </w:pPr>
          </w:p>
        </w:tc>
        <w:tc>
          <w:tcPr>
            <w:tcW w:w="4009" w:type="dxa"/>
          </w:tcPr>
          <w:p w14:paraId="340902A2" w14:textId="442D46B4" w:rsidR="006554FE" w:rsidRPr="005B743F" w:rsidRDefault="006554FE" w:rsidP="006554FE">
            <w:pPr>
              <w:rPr>
                <w:sz w:val="22"/>
                <w:szCs w:val="22"/>
              </w:rPr>
            </w:pPr>
            <w:r w:rsidRPr="005B743F">
              <w:rPr>
                <w:sz w:val="22"/>
                <w:szCs w:val="22"/>
              </w:rPr>
              <w:t>Susan Loudon</w:t>
            </w:r>
          </w:p>
        </w:tc>
      </w:tr>
      <w:tr w:rsidR="006554FE" w14:paraId="1B0ECC4E" w14:textId="77777777" w:rsidTr="005B743F">
        <w:tc>
          <w:tcPr>
            <w:tcW w:w="5245" w:type="dxa"/>
          </w:tcPr>
          <w:p w14:paraId="769230C4" w14:textId="77777777" w:rsidR="006554FE" w:rsidRPr="005B743F" w:rsidRDefault="006554FE" w:rsidP="00A857AD">
            <w:pPr>
              <w:rPr>
                <w:sz w:val="22"/>
                <w:szCs w:val="22"/>
              </w:rPr>
            </w:pPr>
          </w:p>
        </w:tc>
        <w:tc>
          <w:tcPr>
            <w:tcW w:w="4009" w:type="dxa"/>
          </w:tcPr>
          <w:p w14:paraId="6165D7A5" w14:textId="77777777" w:rsidR="006554FE" w:rsidRPr="005B743F" w:rsidRDefault="006554FE" w:rsidP="00A857AD">
            <w:pPr>
              <w:rPr>
                <w:sz w:val="22"/>
                <w:szCs w:val="22"/>
              </w:rPr>
            </w:pPr>
          </w:p>
        </w:tc>
      </w:tr>
      <w:tr w:rsidR="006554FE" w14:paraId="584E5565" w14:textId="77777777" w:rsidTr="005B743F">
        <w:tc>
          <w:tcPr>
            <w:tcW w:w="5245" w:type="dxa"/>
          </w:tcPr>
          <w:p w14:paraId="21C08D60" w14:textId="34A35333" w:rsidR="006554FE" w:rsidRPr="005B743F" w:rsidRDefault="006554FE" w:rsidP="00A857AD">
            <w:pPr>
              <w:rPr>
                <w:sz w:val="22"/>
                <w:szCs w:val="22"/>
              </w:rPr>
            </w:pPr>
            <w:r w:rsidRPr="005B743F">
              <w:rPr>
                <w:sz w:val="22"/>
                <w:szCs w:val="22"/>
              </w:rPr>
              <w:t>External Co-opted Member</w:t>
            </w:r>
          </w:p>
        </w:tc>
        <w:tc>
          <w:tcPr>
            <w:tcW w:w="4009" w:type="dxa"/>
          </w:tcPr>
          <w:p w14:paraId="72FC68D3" w14:textId="46B32623" w:rsidR="006554FE" w:rsidRPr="005B743F" w:rsidRDefault="006554FE" w:rsidP="00A857AD">
            <w:pPr>
              <w:rPr>
                <w:sz w:val="22"/>
                <w:szCs w:val="22"/>
              </w:rPr>
            </w:pPr>
            <w:r w:rsidRPr="005B743F">
              <w:rPr>
                <w:sz w:val="22"/>
                <w:szCs w:val="22"/>
              </w:rPr>
              <w:t>Pauline Hunter</w:t>
            </w:r>
          </w:p>
        </w:tc>
      </w:tr>
      <w:tr w:rsidR="006554FE" w14:paraId="36A92A6A" w14:textId="77777777" w:rsidTr="005B743F">
        <w:tc>
          <w:tcPr>
            <w:tcW w:w="5245" w:type="dxa"/>
          </w:tcPr>
          <w:p w14:paraId="502EEF83" w14:textId="77777777" w:rsidR="006554FE" w:rsidRPr="005B743F" w:rsidRDefault="006554FE" w:rsidP="00A857AD">
            <w:pPr>
              <w:rPr>
                <w:sz w:val="22"/>
                <w:szCs w:val="22"/>
              </w:rPr>
            </w:pPr>
          </w:p>
        </w:tc>
        <w:tc>
          <w:tcPr>
            <w:tcW w:w="4009" w:type="dxa"/>
          </w:tcPr>
          <w:p w14:paraId="33A75D0A" w14:textId="77777777" w:rsidR="006554FE" w:rsidRPr="005B743F" w:rsidRDefault="006554FE" w:rsidP="00A857AD">
            <w:pPr>
              <w:rPr>
                <w:sz w:val="22"/>
                <w:szCs w:val="22"/>
              </w:rPr>
            </w:pPr>
          </w:p>
        </w:tc>
      </w:tr>
      <w:tr w:rsidR="006554FE" w14:paraId="7DBDA574" w14:textId="77777777" w:rsidTr="005B743F">
        <w:tc>
          <w:tcPr>
            <w:tcW w:w="5245" w:type="dxa"/>
          </w:tcPr>
          <w:p w14:paraId="12CCFFEC" w14:textId="4B4CD246" w:rsidR="006554FE" w:rsidRPr="005B743F" w:rsidRDefault="006554FE" w:rsidP="00A857AD">
            <w:pPr>
              <w:rPr>
                <w:sz w:val="22"/>
                <w:szCs w:val="22"/>
              </w:rPr>
            </w:pPr>
            <w:r w:rsidRPr="005B743F">
              <w:rPr>
                <w:sz w:val="22"/>
                <w:szCs w:val="22"/>
              </w:rPr>
              <w:t>Clerk</w:t>
            </w:r>
          </w:p>
        </w:tc>
        <w:tc>
          <w:tcPr>
            <w:tcW w:w="4009" w:type="dxa"/>
          </w:tcPr>
          <w:p w14:paraId="5D82CB49" w14:textId="778E344C" w:rsidR="006554FE" w:rsidRPr="005B743F" w:rsidRDefault="006554FE" w:rsidP="00A857AD">
            <w:pPr>
              <w:rPr>
                <w:sz w:val="22"/>
                <w:szCs w:val="22"/>
              </w:rPr>
            </w:pPr>
            <w:r w:rsidRPr="005B743F">
              <w:rPr>
                <w:sz w:val="22"/>
                <w:szCs w:val="22"/>
              </w:rPr>
              <w:t>Robert Smith</w:t>
            </w:r>
          </w:p>
        </w:tc>
      </w:tr>
      <w:tr w:rsidR="006554FE" w14:paraId="39D12661" w14:textId="77777777" w:rsidTr="005B743F">
        <w:tc>
          <w:tcPr>
            <w:tcW w:w="5245" w:type="dxa"/>
          </w:tcPr>
          <w:p w14:paraId="6F814F98" w14:textId="38A3B188" w:rsidR="006554FE" w:rsidRPr="005B743F" w:rsidRDefault="006554FE" w:rsidP="00A857AD">
            <w:pPr>
              <w:rPr>
                <w:sz w:val="22"/>
                <w:szCs w:val="22"/>
              </w:rPr>
            </w:pPr>
            <w:r w:rsidRPr="005B743F">
              <w:rPr>
                <w:sz w:val="22"/>
                <w:szCs w:val="22"/>
              </w:rPr>
              <w:t>Finance Director</w:t>
            </w:r>
          </w:p>
        </w:tc>
        <w:tc>
          <w:tcPr>
            <w:tcW w:w="4009" w:type="dxa"/>
          </w:tcPr>
          <w:p w14:paraId="4ED76F2E" w14:textId="5B7808EC" w:rsidR="006554FE" w:rsidRPr="005B743F" w:rsidRDefault="006554FE" w:rsidP="00A857AD">
            <w:pPr>
              <w:rPr>
                <w:sz w:val="22"/>
                <w:szCs w:val="22"/>
              </w:rPr>
            </w:pPr>
            <w:r w:rsidRPr="005B743F">
              <w:rPr>
                <w:sz w:val="22"/>
                <w:szCs w:val="22"/>
              </w:rPr>
              <w:t>Steve Scott</w:t>
            </w:r>
          </w:p>
        </w:tc>
      </w:tr>
      <w:tr w:rsidR="006554FE" w14:paraId="750ED3B8" w14:textId="77777777" w:rsidTr="005B743F">
        <w:tc>
          <w:tcPr>
            <w:tcW w:w="5245" w:type="dxa"/>
          </w:tcPr>
          <w:p w14:paraId="27BA3BF2" w14:textId="19CC1C2F" w:rsidR="006554FE" w:rsidRPr="005B743F" w:rsidRDefault="006554FE" w:rsidP="00A857AD">
            <w:pPr>
              <w:rPr>
                <w:sz w:val="22"/>
                <w:szCs w:val="22"/>
              </w:rPr>
            </w:pPr>
            <w:r w:rsidRPr="005B743F">
              <w:rPr>
                <w:sz w:val="22"/>
                <w:szCs w:val="22"/>
              </w:rPr>
              <w:t>Vice Principal, Corporate Services</w:t>
            </w:r>
          </w:p>
        </w:tc>
        <w:tc>
          <w:tcPr>
            <w:tcW w:w="4009" w:type="dxa"/>
          </w:tcPr>
          <w:p w14:paraId="2E9A6B30" w14:textId="4E962564" w:rsidR="006554FE" w:rsidRPr="005B743F" w:rsidRDefault="006554FE" w:rsidP="00A857AD">
            <w:pPr>
              <w:rPr>
                <w:sz w:val="22"/>
                <w:szCs w:val="22"/>
              </w:rPr>
            </w:pPr>
            <w:r w:rsidRPr="005B743F">
              <w:rPr>
                <w:sz w:val="22"/>
                <w:szCs w:val="22"/>
              </w:rPr>
              <w:t>Louise Brown</w:t>
            </w:r>
          </w:p>
        </w:tc>
      </w:tr>
      <w:tr w:rsidR="006554FE" w14:paraId="524CD9D3" w14:textId="77777777" w:rsidTr="005B743F">
        <w:tc>
          <w:tcPr>
            <w:tcW w:w="5245" w:type="dxa"/>
          </w:tcPr>
          <w:p w14:paraId="54DD3E64" w14:textId="32E395F9" w:rsidR="006554FE" w:rsidRPr="005B743F" w:rsidRDefault="006554FE" w:rsidP="006554FE">
            <w:pPr>
              <w:rPr>
                <w:sz w:val="22"/>
                <w:szCs w:val="22"/>
              </w:rPr>
            </w:pPr>
            <w:r w:rsidRPr="005B743F">
              <w:rPr>
                <w:bCs/>
                <w:sz w:val="22"/>
                <w:szCs w:val="22"/>
              </w:rPr>
              <w:t>Assistant Principal IT, MIS and Subcontracting</w:t>
            </w:r>
          </w:p>
        </w:tc>
        <w:tc>
          <w:tcPr>
            <w:tcW w:w="4009" w:type="dxa"/>
          </w:tcPr>
          <w:p w14:paraId="46AF689B" w14:textId="293F50E1" w:rsidR="006554FE" w:rsidRPr="005B743F" w:rsidRDefault="006554FE" w:rsidP="00A857AD">
            <w:pPr>
              <w:rPr>
                <w:sz w:val="22"/>
                <w:szCs w:val="22"/>
              </w:rPr>
            </w:pPr>
            <w:r w:rsidRPr="005B743F">
              <w:rPr>
                <w:sz w:val="22"/>
                <w:szCs w:val="22"/>
              </w:rPr>
              <w:t>Dave Harrison</w:t>
            </w:r>
          </w:p>
        </w:tc>
      </w:tr>
      <w:tr w:rsidR="006554FE" w14:paraId="52BF820E" w14:textId="77777777" w:rsidTr="005B743F">
        <w:tc>
          <w:tcPr>
            <w:tcW w:w="5245" w:type="dxa"/>
          </w:tcPr>
          <w:p w14:paraId="694D537C" w14:textId="77777777" w:rsidR="006554FE" w:rsidRPr="005B743F" w:rsidRDefault="006554FE" w:rsidP="00A857AD">
            <w:pPr>
              <w:rPr>
                <w:sz w:val="22"/>
                <w:szCs w:val="22"/>
              </w:rPr>
            </w:pPr>
          </w:p>
        </w:tc>
        <w:tc>
          <w:tcPr>
            <w:tcW w:w="4009" w:type="dxa"/>
          </w:tcPr>
          <w:p w14:paraId="5688A219" w14:textId="77777777" w:rsidR="006554FE" w:rsidRPr="005B743F" w:rsidRDefault="006554FE" w:rsidP="00A857AD">
            <w:pPr>
              <w:rPr>
                <w:sz w:val="22"/>
                <w:szCs w:val="22"/>
              </w:rPr>
            </w:pPr>
          </w:p>
        </w:tc>
      </w:tr>
      <w:tr w:rsidR="006554FE" w14:paraId="686E232B" w14:textId="77777777" w:rsidTr="005B743F">
        <w:tc>
          <w:tcPr>
            <w:tcW w:w="5245" w:type="dxa"/>
          </w:tcPr>
          <w:p w14:paraId="17ED3F49" w14:textId="153895CD" w:rsidR="006554FE" w:rsidRPr="005B743F" w:rsidRDefault="006554FE" w:rsidP="00A857AD">
            <w:pPr>
              <w:rPr>
                <w:sz w:val="22"/>
                <w:szCs w:val="22"/>
              </w:rPr>
            </w:pPr>
            <w:r w:rsidRPr="005B743F">
              <w:rPr>
                <w:sz w:val="22"/>
                <w:szCs w:val="22"/>
              </w:rPr>
              <w:t>Internal Auditor (ICCA)</w:t>
            </w:r>
          </w:p>
        </w:tc>
        <w:tc>
          <w:tcPr>
            <w:tcW w:w="4009" w:type="dxa"/>
          </w:tcPr>
          <w:p w14:paraId="03A19217" w14:textId="68795390" w:rsidR="006554FE" w:rsidRPr="005B743F" w:rsidRDefault="006554FE" w:rsidP="00A857AD">
            <w:pPr>
              <w:rPr>
                <w:sz w:val="22"/>
                <w:szCs w:val="22"/>
              </w:rPr>
            </w:pPr>
            <w:r w:rsidRPr="005B743F">
              <w:rPr>
                <w:sz w:val="22"/>
                <w:szCs w:val="22"/>
              </w:rPr>
              <w:t>Jonathan Creed</w:t>
            </w:r>
          </w:p>
        </w:tc>
      </w:tr>
      <w:tr w:rsidR="006554FE" w14:paraId="30E0A07E" w14:textId="77777777" w:rsidTr="005B743F">
        <w:tc>
          <w:tcPr>
            <w:tcW w:w="5245" w:type="dxa"/>
          </w:tcPr>
          <w:p w14:paraId="644805E8" w14:textId="5210BBDE" w:rsidR="006554FE" w:rsidRPr="005B743F" w:rsidRDefault="006554FE" w:rsidP="00A857AD">
            <w:pPr>
              <w:rPr>
                <w:sz w:val="22"/>
                <w:szCs w:val="22"/>
              </w:rPr>
            </w:pPr>
          </w:p>
        </w:tc>
        <w:tc>
          <w:tcPr>
            <w:tcW w:w="4009" w:type="dxa"/>
          </w:tcPr>
          <w:p w14:paraId="3A177497" w14:textId="67040684" w:rsidR="006554FE" w:rsidRPr="005B743F" w:rsidRDefault="006554FE" w:rsidP="005B743F">
            <w:pPr>
              <w:rPr>
                <w:sz w:val="22"/>
                <w:szCs w:val="22"/>
              </w:rPr>
            </w:pPr>
          </w:p>
        </w:tc>
      </w:tr>
    </w:tbl>
    <w:p w14:paraId="4CAA7170" w14:textId="207AF21D" w:rsidR="00464D75" w:rsidRDefault="00A857AD" w:rsidP="00464D75">
      <w:pPr>
        <w:ind w:left="720" w:hanging="11"/>
        <w:rPr>
          <w:b/>
          <w:sz w:val="28"/>
          <w:szCs w:val="28"/>
        </w:rPr>
      </w:pPr>
      <w:r w:rsidRPr="00A857AD">
        <w:rPr>
          <w:iCs/>
          <w:sz w:val="22"/>
          <w:szCs w:val="22"/>
        </w:rPr>
        <w:tab/>
      </w:r>
      <w:r w:rsidRPr="00A857AD">
        <w:rPr>
          <w:iCs/>
          <w:sz w:val="22"/>
          <w:szCs w:val="22"/>
        </w:rPr>
        <w:tab/>
      </w:r>
      <w:r w:rsidRPr="00A857AD">
        <w:rPr>
          <w:iCs/>
          <w:sz w:val="22"/>
          <w:szCs w:val="22"/>
        </w:rPr>
        <w:tab/>
      </w:r>
      <w:r w:rsidRPr="00A857AD">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00464D75" w:rsidRPr="00464D75">
        <w:rPr>
          <w:b/>
          <w:sz w:val="28"/>
          <w:szCs w:val="28"/>
        </w:rPr>
        <w:t xml:space="preserve"> </w:t>
      </w:r>
      <w:r w:rsidR="00464D75">
        <w:rPr>
          <w:b/>
          <w:sz w:val="28"/>
          <w:szCs w:val="28"/>
        </w:rPr>
        <w:t xml:space="preserve">                 </w:t>
      </w:r>
    </w:p>
    <w:tbl>
      <w:tblPr>
        <w:tblStyle w:val="TableGrid"/>
        <w:tblW w:w="0" w:type="auto"/>
        <w:tblInd w:w="-34" w:type="dxa"/>
        <w:tblLook w:val="04A0" w:firstRow="1" w:lastRow="0" w:firstColumn="1" w:lastColumn="0" w:noHBand="0" w:noVBand="1"/>
      </w:tblPr>
      <w:tblGrid>
        <w:gridCol w:w="11022"/>
      </w:tblGrid>
      <w:tr w:rsidR="00464D75" w14:paraId="69746A8A" w14:textId="77777777" w:rsidTr="00464D75">
        <w:tc>
          <w:tcPr>
            <w:tcW w:w="11022" w:type="dxa"/>
            <w:tcBorders>
              <w:top w:val="nil"/>
              <w:left w:val="nil"/>
              <w:bottom w:val="nil"/>
              <w:right w:val="nil"/>
            </w:tcBorders>
          </w:tcPr>
          <w:p w14:paraId="12051E9F" w14:textId="4599FDAD" w:rsidR="00464D75" w:rsidRDefault="00464D75" w:rsidP="00464D75">
            <w:pPr>
              <w:tabs>
                <w:tab w:val="left" w:pos="6165"/>
              </w:tabs>
              <w:rPr>
                <w:i/>
                <w:sz w:val="22"/>
                <w:szCs w:val="22"/>
              </w:rPr>
            </w:pPr>
            <w:r w:rsidRPr="006F07FB">
              <w:rPr>
                <w:b/>
                <w:i/>
                <w:sz w:val="22"/>
                <w:szCs w:val="22"/>
              </w:rPr>
              <w:t>Italics denotes absence</w:t>
            </w:r>
            <w:r>
              <w:rPr>
                <w:b/>
                <w:i/>
                <w:sz w:val="22"/>
                <w:szCs w:val="22"/>
              </w:rPr>
              <w:tab/>
              <w:t xml:space="preserve">                                            </w:t>
            </w:r>
            <w:r w:rsidRPr="00464D75">
              <w:rPr>
                <w:b/>
                <w:sz w:val="36"/>
                <w:szCs w:val="36"/>
              </w:rPr>
              <w:t>MINUTES</w:t>
            </w:r>
          </w:p>
        </w:tc>
      </w:tr>
    </w:tbl>
    <w:p w14:paraId="2B90CDF3" w14:textId="425EB030" w:rsidR="00892C64" w:rsidRPr="00F02810" w:rsidRDefault="00892C64" w:rsidP="00464D7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1293"/>
        <w:gridCol w:w="8988"/>
      </w:tblGrid>
      <w:tr w:rsidR="00A857AD" w:rsidRPr="00331463" w14:paraId="70816E53" w14:textId="77777777" w:rsidTr="004B6E6B">
        <w:tc>
          <w:tcPr>
            <w:tcW w:w="707" w:type="dxa"/>
            <w:shd w:val="clear" w:color="auto" w:fill="BFBFBF" w:themeFill="background1" w:themeFillShade="BF"/>
          </w:tcPr>
          <w:p w14:paraId="6D39AAAE" w14:textId="77777777" w:rsidR="00A857AD" w:rsidRPr="00331463" w:rsidRDefault="00A857AD">
            <w:pPr>
              <w:jc w:val="center"/>
              <w:rPr>
                <w:b/>
                <w:bCs/>
                <w:sz w:val="22"/>
                <w:szCs w:val="22"/>
              </w:rPr>
            </w:pPr>
            <w:r w:rsidRPr="00331463">
              <w:rPr>
                <w:b/>
                <w:bCs/>
                <w:sz w:val="22"/>
                <w:szCs w:val="22"/>
              </w:rPr>
              <w:t>Item</w:t>
            </w:r>
          </w:p>
        </w:tc>
        <w:tc>
          <w:tcPr>
            <w:tcW w:w="10281" w:type="dxa"/>
            <w:gridSpan w:val="2"/>
            <w:shd w:val="clear" w:color="auto" w:fill="BFBFBF" w:themeFill="background1" w:themeFillShade="BF"/>
          </w:tcPr>
          <w:p w14:paraId="5855D962" w14:textId="77777777" w:rsidR="00A857AD" w:rsidRPr="00331463" w:rsidRDefault="007D37B2" w:rsidP="004D1004">
            <w:pPr>
              <w:jc w:val="center"/>
              <w:rPr>
                <w:b/>
                <w:bCs/>
                <w:sz w:val="22"/>
                <w:szCs w:val="22"/>
              </w:rPr>
            </w:pPr>
            <w:r>
              <w:rPr>
                <w:b/>
                <w:bCs/>
                <w:sz w:val="22"/>
                <w:szCs w:val="22"/>
              </w:rPr>
              <w:t xml:space="preserve">The meeting opened at </w:t>
            </w:r>
            <w:r w:rsidR="00082655" w:rsidRPr="004D1004">
              <w:rPr>
                <w:b/>
                <w:bCs/>
                <w:sz w:val="22"/>
                <w:szCs w:val="22"/>
              </w:rPr>
              <w:t>5.0</w:t>
            </w:r>
            <w:r w:rsidR="004D1004" w:rsidRPr="004D1004">
              <w:rPr>
                <w:b/>
                <w:bCs/>
                <w:sz w:val="22"/>
                <w:szCs w:val="22"/>
              </w:rPr>
              <w:t>0</w:t>
            </w:r>
            <w:r w:rsidR="00082655" w:rsidRPr="004D1004">
              <w:rPr>
                <w:b/>
                <w:bCs/>
                <w:sz w:val="22"/>
                <w:szCs w:val="22"/>
              </w:rPr>
              <w:t>pm</w:t>
            </w:r>
            <w:r w:rsidRPr="004D1004">
              <w:rPr>
                <w:b/>
                <w:bCs/>
                <w:sz w:val="22"/>
                <w:szCs w:val="22"/>
              </w:rPr>
              <w:t xml:space="preserve"> </w:t>
            </w:r>
            <w:r>
              <w:rPr>
                <w:b/>
                <w:bCs/>
                <w:sz w:val="22"/>
                <w:szCs w:val="22"/>
              </w:rPr>
              <w:t xml:space="preserve">and was quorate with at least 2 members present. </w:t>
            </w:r>
          </w:p>
        </w:tc>
      </w:tr>
      <w:tr w:rsidR="00A857AD" w:rsidRPr="00331463" w14:paraId="700A0908" w14:textId="77777777" w:rsidTr="004B6E6B">
        <w:tc>
          <w:tcPr>
            <w:tcW w:w="707" w:type="dxa"/>
          </w:tcPr>
          <w:p w14:paraId="30724B4F" w14:textId="77777777" w:rsidR="00A857AD" w:rsidRPr="00331463" w:rsidRDefault="00A857AD">
            <w:pPr>
              <w:rPr>
                <w:b/>
                <w:bCs/>
                <w:sz w:val="22"/>
                <w:szCs w:val="22"/>
              </w:rPr>
            </w:pPr>
            <w:r w:rsidRPr="00331463">
              <w:rPr>
                <w:b/>
                <w:bCs/>
                <w:sz w:val="22"/>
                <w:szCs w:val="22"/>
              </w:rPr>
              <w:t>1</w:t>
            </w:r>
          </w:p>
        </w:tc>
        <w:tc>
          <w:tcPr>
            <w:tcW w:w="1293" w:type="dxa"/>
          </w:tcPr>
          <w:p w14:paraId="2BBFD192" w14:textId="64F1C31D" w:rsidR="004E4876" w:rsidRPr="00653B0A" w:rsidRDefault="004E4876" w:rsidP="004E4876">
            <w:pPr>
              <w:rPr>
                <w:sz w:val="22"/>
                <w:szCs w:val="22"/>
              </w:rPr>
            </w:pPr>
            <w:r w:rsidRPr="000A6BB3">
              <w:rPr>
                <w:b/>
                <w:sz w:val="22"/>
                <w:szCs w:val="22"/>
              </w:rPr>
              <w:t>A/</w:t>
            </w:r>
            <w:r w:rsidR="003C7373">
              <w:rPr>
                <w:b/>
                <w:sz w:val="22"/>
                <w:szCs w:val="22"/>
              </w:rPr>
              <w:t>13</w:t>
            </w:r>
            <w:r w:rsidRPr="000A6BB3">
              <w:rPr>
                <w:b/>
                <w:sz w:val="22"/>
                <w:szCs w:val="22"/>
              </w:rPr>
              <w:t>/</w:t>
            </w:r>
            <w:r w:rsidR="003C7373">
              <w:rPr>
                <w:b/>
                <w:sz w:val="22"/>
                <w:szCs w:val="22"/>
              </w:rPr>
              <w:t>03</w:t>
            </w:r>
            <w:r w:rsidR="00A35DEF">
              <w:rPr>
                <w:b/>
                <w:sz w:val="22"/>
                <w:szCs w:val="22"/>
              </w:rPr>
              <w:t>/</w:t>
            </w:r>
            <w:r w:rsidR="006A63EA">
              <w:rPr>
                <w:b/>
                <w:sz w:val="22"/>
                <w:szCs w:val="22"/>
              </w:rPr>
              <w:t>01</w:t>
            </w:r>
          </w:p>
          <w:p w14:paraId="78D78688" w14:textId="77777777" w:rsidR="00A857AD" w:rsidRPr="00331463" w:rsidRDefault="00A857AD">
            <w:pPr>
              <w:rPr>
                <w:sz w:val="22"/>
                <w:szCs w:val="22"/>
              </w:rPr>
            </w:pPr>
          </w:p>
        </w:tc>
        <w:tc>
          <w:tcPr>
            <w:tcW w:w="8988" w:type="dxa"/>
          </w:tcPr>
          <w:p w14:paraId="7F510DF5" w14:textId="77777777" w:rsidR="00A857AD" w:rsidRDefault="007B669E" w:rsidP="001819CF">
            <w:pPr>
              <w:rPr>
                <w:sz w:val="22"/>
                <w:szCs w:val="22"/>
              </w:rPr>
            </w:pPr>
            <w:r>
              <w:rPr>
                <w:b/>
                <w:bCs/>
                <w:sz w:val="22"/>
                <w:szCs w:val="22"/>
              </w:rPr>
              <w:t>CONSULTATION WITH</w:t>
            </w:r>
            <w:r w:rsidR="00A857AD" w:rsidRPr="00331463">
              <w:rPr>
                <w:b/>
                <w:bCs/>
                <w:sz w:val="22"/>
                <w:szCs w:val="22"/>
              </w:rPr>
              <w:t xml:space="preserve"> AUDITORS</w:t>
            </w:r>
            <w:r>
              <w:rPr>
                <w:sz w:val="22"/>
                <w:szCs w:val="22"/>
              </w:rPr>
              <w:t xml:space="preserve"> </w:t>
            </w:r>
          </w:p>
          <w:p w14:paraId="63916843" w14:textId="77777777" w:rsidR="007737A0" w:rsidRDefault="007737A0" w:rsidP="001819CF">
            <w:pPr>
              <w:rPr>
                <w:sz w:val="22"/>
                <w:szCs w:val="22"/>
              </w:rPr>
            </w:pPr>
          </w:p>
          <w:p w14:paraId="5C59C0B5" w14:textId="62B01539" w:rsidR="00082655" w:rsidRPr="00E03096" w:rsidRDefault="00E03096" w:rsidP="00142EED">
            <w:pPr>
              <w:spacing w:line="276" w:lineRule="auto"/>
              <w:rPr>
                <w:bCs/>
                <w:sz w:val="22"/>
                <w:szCs w:val="22"/>
              </w:rPr>
            </w:pPr>
            <w:r>
              <w:rPr>
                <w:sz w:val="22"/>
                <w:szCs w:val="22"/>
              </w:rPr>
              <w:t>Members and the Internal Auditor met for initial discussions in the absence of the Executive Team and the Clerk.</w:t>
            </w:r>
          </w:p>
          <w:p w14:paraId="7A42CEF2" w14:textId="77777777" w:rsidR="00A50BB1" w:rsidRPr="00A50BB1" w:rsidRDefault="00A50BB1" w:rsidP="00140E8C">
            <w:pPr>
              <w:rPr>
                <w:b/>
                <w:sz w:val="22"/>
                <w:szCs w:val="22"/>
              </w:rPr>
            </w:pPr>
          </w:p>
        </w:tc>
      </w:tr>
      <w:tr w:rsidR="00A857AD" w:rsidRPr="00331463" w14:paraId="34472469" w14:textId="77777777" w:rsidTr="004B6E6B">
        <w:tc>
          <w:tcPr>
            <w:tcW w:w="707" w:type="dxa"/>
          </w:tcPr>
          <w:p w14:paraId="4C096022" w14:textId="77777777" w:rsidR="00A857AD" w:rsidRPr="00331463" w:rsidRDefault="00A857AD">
            <w:pPr>
              <w:rPr>
                <w:b/>
                <w:bCs/>
                <w:sz w:val="22"/>
                <w:szCs w:val="22"/>
              </w:rPr>
            </w:pPr>
            <w:r w:rsidRPr="00331463">
              <w:rPr>
                <w:b/>
                <w:bCs/>
                <w:sz w:val="22"/>
                <w:szCs w:val="22"/>
              </w:rPr>
              <w:t>2</w:t>
            </w:r>
          </w:p>
        </w:tc>
        <w:tc>
          <w:tcPr>
            <w:tcW w:w="1293" w:type="dxa"/>
          </w:tcPr>
          <w:p w14:paraId="3A924F70" w14:textId="3BEBE398" w:rsidR="006A63EA" w:rsidRPr="00653B0A" w:rsidRDefault="006A63EA" w:rsidP="006A63EA">
            <w:pPr>
              <w:rPr>
                <w:sz w:val="22"/>
                <w:szCs w:val="22"/>
              </w:rPr>
            </w:pPr>
            <w:r w:rsidRPr="000A6BB3">
              <w:rPr>
                <w:b/>
                <w:sz w:val="22"/>
                <w:szCs w:val="22"/>
              </w:rPr>
              <w:t>A/</w:t>
            </w:r>
            <w:r w:rsidR="003C7373">
              <w:rPr>
                <w:b/>
                <w:sz w:val="22"/>
                <w:szCs w:val="22"/>
              </w:rPr>
              <w:t>13</w:t>
            </w:r>
            <w:r w:rsidR="003C7373" w:rsidRPr="000A6BB3">
              <w:rPr>
                <w:b/>
                <w:sz w:val="22"/>
                <w:szCs w:val="22"/>
              </w:rPr>
              <w:t>/</w:t>
            </w:r>
            <w:r w:rsidR="003C7373">
              <w:rPr>
                <w:b/>
                <w:sz w:val="22"/>
                <w:szCs w:val="22"/>
              </w:rPr>
              <w:t>03</w:t>
            </w:r>
            <w:r>
              <w:rPr>
                <w:b/>
                <w:sz w:val="22"/>
                <w:szCs w:val="22"/>
              </w:rPr>
              <w:t>/02</w:t>
            </w:r>
          </w:p>
          <w:p w14:paraId="57D309B7" w14:textId="77777777" w:rsidR="00A857AD" w:rsidRPr="00331463" w:rsidRDefault="00A857AD">
            <w:pPr>
              <w:rPr>
                <w:sz w:val="22"/>
                <w:szCs w:val="22"/>
              </w:rPr>
            </w:pPr>
          </w:p>
        </w:tc>
        <w:tc>
          <w:tcPr>
            <w:tcW w:w="8988" w:type="dxa"/>
          </w:tcPr>
          <w:p w14:paraId="56289D27" w14:textId="77777777" w:rsidR="00A857AD" w:rsidRDefault="00A857AD" w:rsidP="001609D5">
            <w:pPr>
              <w:pStyle w:val="Heading2"/>
              <w:rPr>
                <w:sz w:val="22"/>
                <w:szCs w:val="22"/>
              </w:rPr>
            </w:pPr>
            <w:r w:rsidRPr="00331463">
              <w:rPr>
                <w:sz w:val="22"/>
                <w:szCs w:val="22"/>
              </w:rPr>
              <w:t xml:space="preserve">APOLOGIES </w:t>
            </w:r>
          </w:p>
          <w:p w14:paraId="6F21BBAE" w14:textId="77777777" w:rsidR="002C4B70" w:rsidRDefault="002C4B70" w:rsidP="001819CF"/>
          <w:p w14:paraId="7C29EC3B" w14:textId="78C529B7" w:rsidR="001819CF" w:rsidRDefault="00C70D9B" w:rsidP="00B93CD1">
            <w:pPr>
              <w:rPr>
                <w:sz w:val="22"/>
                <w:szCs w:val="22"/>
              </w:rPr>
            </w:pPr>
            <w:r>
              <w:rPr>
                <w:sz w:val="22"/>
                <w:szCs w:val="22"/>
              </w:rPr>
              <w:t>An</w:t>
            </w:r>
            <w:r w:rsidR="005B743F">
              <w:rPr>
                <w:sz w:val="22"/>
                <w:szCs w:val="22"/>
              </w:rPr>
              <w:t xml:space="preserve"> apolog</w:t>
            </w:r>
            <w:r>
              <w:rPr>
                <w:sz w:val="22"/>
                <w:szCs w:val="22"/>
              </w:rPr>
              <w:t>y</w:t>
            </w:r>
            <w:r w:rsidR="005B743F">
              <w:rPr>
                <w:sz w:val="22"/>
                <w:szCs w:val="22"/>
              </w:rPr>
              <w:t xml:space="preserve"> for absence</w:t>
            </w:r>
            <w:r>
              <w:rPr>
                <w:sz w:val="22"/>
                <w:szCs w:val="22"/>
              </w:rPr>
              <w:t xml:space="preserve"> was received from Gill Edwards</w:t>
            </w:r>
            <w:r w:rsidR="005B743F">
              <w:rPr>
                <w:sz w:val="22"/>
                <w:szCs w:val="22"/>
              </w:rPr>
              <w:t>.</w:t>
            </w:r>
          </w:p>
          <w:p w14:paraId="6F589488" w14:textId="77777777" w:rsidR="00B93CD1" w:rsidRPr="001819CF" w:rsidRDefault="00B93CD1" w:rsidP="00B93CD1"/>
        </w:tc>
      </w:tr>
      <w:tr w:rsidR="00A857AD" w:rsidRPr="00331463" w14:paraId="13025BB2" w14:textId="77777777" w:rsidTr="004B6E6B">
        <w:tc>
          <w:tcPr>
            <w:tcW w:w="707" w:type="dxa"/>
          </w:tcPr>
          <w:p w14:paraId="284CA57D" w14:textId="2C1FD16E" w:rsidR="00A857AD" w:rsidRPr="00331463" w:rsidRDefault="006A63EA">
            <w:pPr>
              <w:rPr>
                <w:b/>
                <w:bCs/>
                <w:sz w:val="22"/>
                <w:szCs w:val="22"/>
              </w:rPr>
            </w:pPr>
            <w:r>
              <w:rPr>
                <w:b/>
                <w:bCs/>
                <w:sz w:val="22"/>
                <w:szCs w:val="22"/>
              </w:rPr>
              <w:t>3</w:t>
            </w:r>
          </w:p>
        </w:tc>
        <w:tc>
          <w:tcPr>
            <w:tcW w:w="1293" w:type="dxa"/>
          </w:tcPr>
          <w:p w14:paraId="4AA00AAF" w14:textId="4ECCFEFA" w:rsidR="006A63EA" w:rsidRPr="00653B0A" w:rsidRDefault="006A63EA" w:rsidP="006A63EA">
            <w:pPr>
              <w:rPr>
                <w:sz w:val="22"/>
                <w:szCs w:val="22"/>
              </w:rPr>
            </w:pPr>
            <w:r w:rsidRPr="000A6BB3">
              <w:rPr>
                <w:b/>
                <w:sz w:val="22"/>
                <w:szCs w:val="22"/>
              </w:rPr>
              <w:t>A/</w:t>
            </w:r>
            <w:r w:rsidR="003C7373">
              <w:rPr>
                <w:b/>
                <w:sz w:val="22"/>
                <w:szCs w:val="22"/>
              </w:rPr>
              <w:t>13</w:t>
            </w:r>
            <w:r w:rsidR="003C7373" w:rsidRPr="000A6BB3">
              <w:rPr>
                <w:b/>
                <w:sz w:val="22"/>
                <w:szCs w:val="22"/>
              </w:rPr>
              <w:t>/</w:t>
            </w:r>
            <w:r w:rsidR="003C7373">
              <w:rPr>
                <w:b/>
                <w:sz w:val="22"/>
                <w:szCs w:val="22"/>
              </w:rPr>
              <w:t>03</w:t>
            </w:r>
            <w:r>
              <w:rPr>
                <w:b/>
                <w:sz w:val="22"/>
                <w:szCs w:val="22"/>
              </w:rPr>
              <w:t>/03</w:t>
            </w:r>
          </w:p>
          <w:p w14:paraId="7A083E4A" w14:textId="77777777" w:rsidR="00A857AD" w:rsidRPr="00331463" w:rsidRDefault="00A857AD">
            <w:pPr>
              <w:rPr>
                <w:sz w:val="22"/>
                <w:szCs w:val="22"/>
              </w:rPr>
            </w:pPr>
          </w:p>
        </w:tc>
        <w:tc>
          <w:tcPr>
            <w:tcW w:w="8988" w:type="dxa"/>
          </w:tcPr>
          <w:p w14:paraId="294AA15C" w14:textId="77777777" w:rsidR="00A857AD" w:rsidRDefault="00A857AD" w:rsidP="001609D5">
            <w:pPr>
              <w:pStyle w:val="Heading2"/>
              <w:rPr>
                <w:sz w:val="22"/>
                <w:szCs w:val="22"/>
              </w:rPr>
            </w:pPr>
            <w:r w:rsidRPr="00331463">
              <w:rPr>
                <w:sz w:val="22"/>
                <w:szCs w:val="22"/>
              </w:rPr>
              <w:t>DECLARATIONS OF INTEREST</w:t>
            </w:r>
          </w:p>
          <w:p w14:paraId="2F1CFF4B" w14:textId="77777777" w:rsidR="002C4B70" w:rsidRDefault="002C4B70" w:rsidP="002C4B70"/>
          <w:p w14:paraId="067AB4EB" w14:textId="6ECAA33D" w:rsidR="00A857AD" w:rsidRPr="004D1004" w:rsidRDefault="00C70D9B" w:rsidP="00142EED">
            <w:pPr>
              <w:spacing w:line="276" w:lineRule="auto"/>
              <w:rPr>
                <w:sz w:val="22"/>
                <w:szCs w:val="22"/>
              </w:rPr>
            </w:pPr>
            <w:r>
              <w:rPr>
                <w:sz w:val="22"/>
                <w:szCs w:val="22"/>
              </w:rPr>
              <w:t>There were no declarations of interest</w:t>
            </w:r>
            <w:r w:rsidR="005B743F">
              <w:rPr>
                <w:sz w:val="22"/>
                <w:szCs w:val="22"/>
              </w:rPr>
              <w:t>.</w:t>
            </w:r>
          </w:p>
          <w:p w14:paraId="2C7B5897" w14:textId="77777777" w:rsidR="00511F28" w:rsidRPr="005E53E8" w:rsidRDefault="00511F28" w:rsidP="00511F28"/>
        </w:tc>
      </w:tr>
      <w:tr w:rsidR="00A857AD" w:rsidRPr="00331463" w14:paraId="29D58270" w14:textId="77777777" w:rsidTr="004B6E6B">
        <w:tc>
          <w:tcPr>
            <w:tcW w:w="707" w:type="dxa"/>
          </w:tcPr>
          <w:p w14:paraId="5C84700A" w14:textId="5E9A3C96" w:rsidR="00A857AD" w:rsidRPr="00331463" w:rsidRDefault="006A63EA">
            <w:pPr>
              <w:rPr>
                <w:b/>
                <w:bCs/>
                <w:sz w:val="22"/>
                <w:szCs w:val="22"/>
              </w:rPr>
            </w:pPr>
            <w:r>
              <w:rPr>
                <w:b/>
                <w:bCs/>
                <w:sz w:val="22"/>
                <w:szCs w:val="22"/>
              </w:rPr>
              <w:t>4</w:t>
            </w:r>
          </w:p>
        </w:tc>
        <w:tc>
          <w:tcPr>
            <w:tcW w:w="1293" w:type="dxa"/>
          </w:tcPr>
          <w:p w14:paraId="78C6B75C" w14:textId="2D9879A1" w:rsidR="006A63EA" w:rsidRPr="00653B0A" w:rsidRDefault="006A63EA" w:rsidP="006A63EA">
            <w:pPr>
              <w:rPr>
                <w:sz w:val="22"/>
                <w:szCs w:val="22"/>
              </w:rPr>
            </w:pPr>
            <w:r w:rsidRPr="000A6BB3">
              <w:rPr>
                <w:b/>
                <w:sz w:val="22"/>
                <w:szCs w:val="22"/>
              </w:rPr>
              <w:t>A/</w:t>
            </w:r>
            <w:r w:rsidR="003C7373">
              <w:rPr>
                <w:b/>
                <w:sz w:val="22"/>
                <w:szCs w:val="22"/>
              </w:rPr>
              <w:t>13</w:t>
            </w:r>
            <w:r w:rsidR="003C7373" w:rsidRPr="000A6BB3">
              <w:rPr>
                <w:b/>
                <w:sz w:val="22"/>
                <w:szCs w:val="22"/>
              </w:rPr>
              <w:t>/</w:t>
            </w:r>
            <w:r w:rsidR="003C7373">
              <w:rPr>
                <w:b/>
                <w:sz w:val="22"/>
                <w:szCs w:val="22"/>
              </w:rPr>
              <w:t>03</w:t>
            </w:r>
            <w:r>
              <w:rPr>
                <w:b/>
                <w:sz w:val="22"/>
                <w:szCs w:val="22"/>
              </w:rPr>
              <w:t>/04</w:t>
            </w:r>
          </w:p>
          <w:p w14:paraId="0B065AD5" w14:textId="77777777" w:rsidR="00A857AD" w:rsidRPr="00331463" w:rsidRDefault="00A857AD">
            <w:pPr>
              <w:rPr>
                <w:sz w:val="22"/>
                <w:szCs w:val="22"/>
              </w:rPr>
            </w:pPr>
          </w:p>
        </w:tc>
        <w:tc>
          <w:tcPr>
            <w:tcW w:w="8988" w:type="dxa"/>
          </w:tcPr>
          <w:p w14:paraId="0DD749BD" w14:textId="50D3EF6D" w:rsidR="00A857AD" w:rsidRDefault="00A857AD" w:rsidP="00E258F3">
            <w:pPr>
              <w:pStyle w:val="Heading2"/>
              <w:rPr>
                <w:sz w:val="22"/>
                <w:szCs w:val="22"/>
              </w:rPr>
            </w:pPr>
            <w:r w:rsidRPr="00653B0A">
              <w:rPr>
                <w:sz w:val="22"/>
                <w:szCs w:val="22"/>
              </w:rPr>
              <w:t xml:space="preserve">MINUTES OF THE MEETING HELD ON </w:t>
            </w:r>
            <w:r w:rsidR="003C7373">
              <w:rPr>
                <w:sz w:val="22"/>
                <w:szCs w:val="22"/>
              </w:rPr>
              <w:t>21</w:t>
            </w:r>
            <w:r w:rsidR="003C7373" w:rsidRPr="003C7373">
              <w:rPr>
                <w:sz w:val="22"/>
                <w:szCs w:val="22"/>
                <w:vertAlign w:val="superscript"/>
              </w:rPr>
              <w:t>st</w:t>
            </w:r>
            <w:r w:rsidR="003C7373">
              <w:rPr>
                <w:sz w:val="22"/>
                <w:szCs w:val="22"/>
              </w:rPr>
              <w:t xml:space="preserve"> NOVEMBER 2018</w:t>
            </w:r>
          </w:p>
          <w:p w14:paraId="17349F85" w14:textId="77777777" w:rsidR="0084218E" w:rsidRDefault="0084218E" w:rsidP="0084218E"/>
          <w:p w14:paraId="58D86C35" w14:textId="51895ADF" w:rsidR="001819CF" w:rsidRDefault="004D1004" w:rsidP="001819CF">
            <w:r>
              <w:rPr>
                <w:sz w:val="22"/>
                <w:szCs w:val="22"/>
              </w:rPr>
              <w:t>The</w:t>
            </w:r>
            <w:r w:rsidRPr="004D1004">
              <w:rPr>
                <w:sz w:val="22"/>
                <w:szCs w:val="22"/>
              </w:rPr>
              <w:t xml:space="preserve"> minutes</w:t>
            </w:r>
            <w:r w:rsidR="008D03A1" w:rsidRPr="004D1004">
              <w:rPr>
                <w:sz w:val="22"/>
                <w:szCs w:val="22"/>
              </w:rPr>
              <w:t xml:space="preserve"> were approved as </w:t>
            </w:r>
            <w:r w:rsidR="00A45B59">
              <w:rPr>
                <w:sz w:val="22"/>
                <w:szCs w:val="22"/>
              </w:rPr>
              <w:t>an accurate</w:t>
            </w:r>
            <w:r w:rsidR="008D03A1" w:rsidRPr="004D1004">
              <w:rPr>
                <w:sz w:val="22"/>
                <w:szCs w:val="22"/>
              </w:rPr>
              <w:t xml:space="preserve"> record </w:t>
            </w:r>
            <w:r w:rsidR="00A45B59">
              <w:rPr>
                <w:sz w:val="22"/>
                <w:szCs w:val="22"/>
              </w:rPr>
              <w:t xml:space="preserve">of the meeting </w:t>
            </w:r>
            <w:r w:rsidR="008D03A1" w:rsidRPr="004D1004">
              <w:rPr>
                <w:sz w:val="22"/>
                <w:szCs w:val="22"/>
              </w:rPr>
              <w:t>and for signature by the Chair.</w:t>
            </w:r>
          </w:p>
          <w:p w14:paraId="01BC249E" w14:textId="77777777" w:rsidR="001819CF" w:rsidRPr="001819CF" w:rsidRDefault="001819CF" w:rsidP="001819CF"/>
        </w:tc>
      </w:tr>
      <w:tr w:rsidR="00A857AD" w:rsidRPr="00331463" w14:paraId="35BD7108" w14:textId="77777777" w:rsidTr="004B6E6B">
        <w:trPr>
          <w:trHeight w:val="449"/>
        </w:trPr>
        <w:tc>
          <w:tcPr>
            <w:tcW w:w="707" w:type="dxa"/>
          </w:tcPr>
          <w:p w14:paraId="7EF9CFA3" w14:textId="20787B49" w:rsidR="00A857AD" w:rsidRPr="00331463" w:rsidRDefault="006A63EA">
            <w:pPr>
              <w:rPr>
                <w:b/>
                <w:bCs/>
                <w:sz w:val="22"/>
                <w:szCs w:val="22"/>
              </w:rPr>
            </w:pPr>
            <w:r>
              <w:rPr>
                <w:b/>
                <w:bCs/>
                <w:sz w:val="22"/>
                <w:szCs w:val="22"/>
              </w:rPr>
              <w:t>5</w:t>
            </w:r>
          </w:p>
        </w:tc>
        <w:tc>
          <w:tcPr>
            <w:tcW w:w="1293" w:type="dxa"/>
          </w:tcPr>
          <w:p w14:paraId="7A7531D0" w14:textId="14C813B5" w:rsidR="006A63EA" w:rsidRPr="00653B0A" w:rsidRDefault="006A63EA" w:rsidP="006A63EA">
            <w:pPr>
              <w:rPr>
                <w:sz w:val="22"/>
                <w:szCs w:val="22"/>
              </w:rPr>
            </w:pPr>
            <w:r w:rsidRPr="000A6BB3">
              <w:rPr>
                <w:b/>
                <w:sz w:val="22"/>
                <w:szCs w:val="22"/>
              </w:rPr>
              <w:t>A/</w:t>
            </w:r>
            <w:r w:rsidR="003C7373">
              <w:rPr>
                <w:b/>
                <w:sz w:val="22"/>
                <w:szCs w:val="22"/>
              </w:rPr>
              <w:t>13</w:t>
            </w:r>
            <w:r w:rsidR="003C7373" w:rsidRPr="000A6BB3">
              <w:rPr>
                <w:b/>
                <w:sz w:val="22"/>
                <w:szCs w:val="22"/>
              </w:rPr>
              <w:t>/</w:t>
            </w:r>
            <w:r w:rsidR="003C7373">
              <w:rPr>
                <w:b/>
                <w:sz w:val="22"/>
                <w:szCs w:val="22"/>
              </w:rPr>
              <w:t>03</w:t>
            </w:r>
            <w:r>
              <w:rPr>
                <w:b/>
                <w:sz w:val="22"/>
                <w:szCs w:val="22"/>
              </w:rPr>
              <w:t>/05</w:t>
            </w:r>
          </w:p>
          <w:p w14:paraId="17AEB10D" w14:textId="77777777" w:rsidR="00A857AD" w:rsidRPr="00331463" w:rsidRDefault="00A857AD">
            <w:pPr>
              <w:rPr>
                <w:sz w:val="22"/>
                <w:szCs w:val="22"/>
              </w:rPr>
            </w:pPr>
          </w:p>
        </w:tc>
        <w:tc>
          <w:tcPr>
            <w:tcW w:w="8988" w:type="dxa"/>
          </w:tcPr>
          <w:p w14:paraId="23CAFBAB" w14:textId="77777777" w:rsidR="00A857AD" w:rsidRPr="00331463" w:rsidRDefault="00A857AD">
            <w:pPr>
              <w:rPr>
                <w:sz w:val="22"/>
                <w:szCs w:val="22"/>
              </w:rPr>
            </w:pPr>
            <w:r w:rsidRPr="00331463">
              <w:rPr>
                <w:b/>
                <w:bCs/>
                <w:sz w:val="22"/>
                <w:szCs w:val="22"/>
              </w:rPr>
              <w:t xml:space="preserve">MATTERS ARISING </w:t>
            </w:r>
          </w:p>
          <w:p w14:paraId="3D258E96" w14:textId="77777777" w:rsidR="00A857AD" w:rsidRDefault="00A857AD" w:rsidP="009942D7">
            <w:pPr>
              <w:rPr>
                <w:b/>
                <w:bCs/>
                <w:sz w:val="22"/>
                <w:szCs w:val="22"/>
              </w:rPr>
            </w:pPr>
          </w:p>
          <w:p w14:paraId="64DBE48F" w14:textId="3A653B33" w:rsidR="001819CF" w:rsidRDefault="005B743F" w:rsidP="009942D7">
            <w:pPr>
              <w:rPr>
                <w:bCs/>
                <w:sz w:val="22"/>
                <w:szCs w:val="22"/>
              </w:rPr>
            </w:pPr>
            <w:r>
              <w:rPr>
                <w:bCs/>
                <w:sz w:val="22"/>
                <w:szCs w:val="22"/>
              </w:rPr>
              <w:t xml:space="preserve">The Clerk advised that </w:t>
            </w:r>
            <w:r w:rsidR="00E03096">
              <w:rPr>
                <w:bCs/>
                <w:sz w:val="22"/>
                <w:szCs w:val="22"/>
              </w:rPr>
              <w:t>all matters o</w:t>
            </w:r>
            <w:r w:rsidR="00964D3D">
              <w:rPr>
                <w:bCs/>
                <w:sz w:val="22"/>
                <w:szCs w:val="22"/>
              </w:rPr>
              <w:t>n</w:t>
            </w:r>
            <w:r w:rsidR="00E03096">
              <w:rPr>
                <w:bCs/>
                <w:sz w:val="22"/>
                <w:szCs w:val="22"/>
              </w:rPr>
              <w:t xml:space="preserve"> the committee’s Action Sheet were now complete.</w:t>
            </w:r>
          </w:p>
          <w:p w14:paraId="28B5562F" w14:textId="77777777" w:rsidR="00287A51" w:rsidRDefault="00287A51" w:rsidP="009942D7">
            <w:pPr>
              <w:rPr>
                <w:bCs/>
                <w:sz w:val="22"/>
                <w:szCs w:val="22"/>
              </w:rPr>
            </w:pPr>
          </w:p>
          <w:p w14:paraId="62DC3A82" w14:textId="77777777" w:rsidR="001819CF" w:rsidRPr="00331463" w:rsidRDefault="001819CF" w:rsidP="00C70D9B">
            <w:pPr>
              <w:rPr>
                <w:b/>
                <w:bCs/>
                <w:sz w:val="22"/>
                <w:szCs w:val="22"/>
              </w:rPr>
            </w:pPr>
          </w:p>
        </w:tc>
      </w:tr>
      <w:tr w:rsidR="00A857AD" w:rsidRPr="00331463" w14:paraId="66ECF1A0" w14:textId="77777777" w:rsidTr="004B6E6B">
        <w:trPr>
          <w:trHeight w:val="449"/>
        </w:trPr>
        <w:tc>
          <w:tcPr>
            <w:tcW w:w="707" w:type="dxa"/>
          </w:tcPr>
          <w:p w14:paraId="4EF23EB2" w14:textId="4B222B5E" w:rsidR="00A857AD" w:rsidRDefault="00815D0A">
            <w:pPr>
              <w:rPr>
                <w:b/>
                <w:bCs/>
                <w:sz w:val="22"/>
                <w:szCs w:val="22"/>
              </w:rPr>
            </w:pPr>
            <w:r>
              <w:rPr>
                <w:b/>
                <w:bCs/>
                <w:sz w:val="22"/>
                <w:szCs w:val="22"/>
              </w:rPr>
              <w:t>6</w:t>
            </w:r>
          </w:p>
          <w:p w14:paraId="3E5C1DD0" w14:textId="77777777" w:rsidR="00287A51" w:rsidRDefault="00287A51">
            <w:pPr>
              <w:rPr>
                <w:b/>
                <w:bCs/>
                <w:sz w:val="22"/>
                <w:szCs w:val="22"/>
              </w:rPr>
            </w:pPr>
          </w:p>
          <w:p w14:paraId="48138408" w14:textId="77777777" w:rsidR="00453E85" w:rsidRDefault="00453E85">
            <w:pPr>
              <w:rPr>
                <w:rStyle w:val="Strong"/>
                <w:b w:val="0"/>
                <w:sz w:val="22"/>
                <w:szCs w:val="22"/>
              </w:rPr>
            </w:pPr>
          </w:p>
          <w:p w14:paraId="2FBD0B29" w14:textId="77777777" w:rsidR="00453E85" w:rsidRDefault="00453E85">
            <w:pPr>
              <w:rPr>
                <w:rStyle w:val="Strong"/>
                <w:b w:val="0"/>
                <w:sz w:val="22"/>
                <w:szCs w:val="22"/>
              </w:rPr>
            </w:pPr>
          </w:p>
          <w:p w14:paraId="3FA617A6" w14:textId="22A6699F" w:rsidR="00B82264" w:rsidRDefault="00B82264">
            <w:pPr>
              <w:rPr>
                <w:b/>
                <w:bCs/>
                <w:sz w:val="22"/>
                <w:szCs w:val="22"/>
              </w:rPr>
            </w:pPr>
          </w:p>
        </w:tc>
        <w:tc>
          <w:tcPr>
            <w:tcW w:w="1293" w:type="dxa"/>
          </w:tcPr>
          <w:p w14:paraId="7D050041" w14:textId="15989FA2" w:rsidR="006A63EA" w:rsidRPr="00653B0A" w:rsidRDefault="006A63EA" w:rsidP="006A63EA">
            <w:pPr>
              <w:rPr>
                <w:sz w:val="22"/>
                <w:szCs w:val="22"/>
              </w:rPr>
            </w:pPr>
            <w:r w:rsidRPr="000A6BB3">
              <w:rPr>
                <w:b/>
                <w:sz w:val="22"/>
                <w:szCs w:val="22"/>
              </w:rPr>
              <w:t>A/</w:t>
            </w:r>
            <w:r w:rsidR="003C7373">
              <w:rPr>
                <w:b/>
                <w:sz w:val="22"/>
                <w:szCs w:val="22"/>
              </w:rPr>
              <w:t>13</w:t>
            </w:r>
            <w:r w:rsidR="003C7373" w:rsidRPr="000A6BB3">
              <w:rPr>
                <w:b/>
                <w:sz w:val="22"/>
                <w:szCs w:val="22"/>
              </w:rPr>
              <w:t>/</w:t>
            </w:r>
            <w:r w:rsidR="003C7373">
              <w:rPr>
                <w:b/>
                <w:sz w:val="22"/>
                <w:szCs w:val="22"/>
              </w:rPr>
              <w:t>03</w:t>
            </w:r>
            <w:r>
              <w:rPr>
                <w:b/>
                <w:sz w:val="22"/>
                <w:szCs w:val="22"/>
              </w:rPr>
              <w:t>/0</w:t>
            </w:r>
            <w:r w:rsidR="00C05669">
              <w:rPr>
                <w:b/>
                <w:sz w:val="22"/>
                <w:szCs w:val="22"/>
              </w:rPr>
              <w:t>6</w:t>
            </w:r>
          </w:p>
          <w:p w14:paraId="510E31E6" w14:textId="77777777" w:rsidR="00A857AD" w:rsidRPr="00331463" w:rsidRDefault="00A857AD">
            <w:pPr>
              <w:rPr>
                <w:sz w:val="22"/>
                <w:szCs w:val="22"/>
              </w:rPr>
            </w:pPr>
          </w:p>
        </w:tc>
        <w:tc>
          <w:tcPr>
            <w:tcW w:w="8988" w:type="dxa"/>
          </w:tcPr>
          <w:p w14:paraId="289D2EA8" w14:textId="365DF335" w:rsidR="00A857AD" w:rsidRPr="000639BC" w:rsidRDefault="00B93CD1">
            <w:pPr>
              <w:rPr>
                <w:b/>
                <w:bCs/>
                <w:sz w:val="22"/>
                <w:szCs w:val="22"/>
              </w:rPr>
            </w:pPr>
            <w:r w:rsidRPr="000639BC">
              <w:rPr>
                <w:b/>
                <w:bCs/>
                <w:sz w:val="22"/>
                <w:szCs w:val="22"/>
              </w:rPr>
              <w:t xml:space="preserve">INTERNAL AUDIT </w:t>
            </w:r>
            <w:r w:rsidR="00C70D9B" w:rsidRPr="000639BC">
              <w:rPr>
                <w:b/>
                <w:bCs/>
                <w:sz w:val="22"/>
                <w:szCs w:val="22"/>
              </w:rPr>
              <w:t>PROGRESS</w:t>
            </w:r>
            <w:r w:rsidR="00297999" w:rsidRPr="000639BC">
              <w:rPr>
                <w:b/>
                <w:bCs/>
                <w:sz w:val="22"/>
                <w:szCs w:val="22"/>
              </w:rPr>
              <w:t xml:space="preserve"> REPORT</w:t>
            </w:r>
            <w:r w:rsidR="00815D0A" w:rsidRPr="000639BC">
              <w:rPr>
                <w:b/>
                <w:bCs/>
                <w:sz w:val="22"/>
                <w:szCs w:val="22"/>
              </w:rPr>
              <w:t xml:space="preserve"> </w:t>
            </w:r>
          </w:p>
          <w:p w14:paraId="61014547" w14:textId="75798E93" w:rsidR="00DA4A32" w:rsidRPr="000639BC" w:rsidRDefault="00DA4A32" w:rsidP="00B97AFD">
            <w:pPr>
              <w:rPr>
                <w:rStyle w:val="Strong"/>
                <w:b w:val="0"/>
                <w:sz w:val="22"/>
                <w:szCs w:val="22"/>
              </w:rPr>
            </w:pPr>
          </w:p>
          <w:p w14:paraId="3CDAE562" w14:textId="2362C535" w:rsidR="00323059" w:rsidRPr="000639BC" w:rsidRDefault="00323059" w:rsidP="00366A54">
            <w:pPr>
              <w:rPr>
                <w:rStyle w:val="Strong"/>
                <w:b w:val="0"/>
                <w:sz w:val="22"/>
                <w:szCs w:val="22"/>
              </w:rPr>
            </w:pPr>
            <w:r w:rsidRPr="000639BC">
              <w:rPr>
                <w:rStyle w:val="Strong"/>
                <w:b w:val="0"/>
                <w:sz w:val="22"/>
                <w:szCs w:val="22"/>
              </w:rPr>
              <w:t xml:space="preserve">The Clerk advised the committee that the progress report did not include the main reports for the Maths &amp; English Strategy audit and the Safeguarding audit as there had been a misunderstanding with the auditors where the college had expected to receive the full final report and the auditors had expected the college to refer to earlier communications to locate the additional parts of the report prior to forwarding to members. He circulated hard </w:t>
            </w:r>
            <w:r w:rsidRPr="000639BC">
              <w:rPr>
                <w:rStyle w:val="Strong"/>
                <w:b w:val="0"/>
                <w:sz w:val="22"/>
                <w:szCs w:val="22"/>
              </w:rPr>
              <w:lastRenderedPageBreak/>
              <w:t>copies of the reports at the meeting. Members were disappointed that they had not been given the opportunity to read these reports in advance and asked that the Internal Auditor provide a summary of the report content and that the Clerk include the reports again on the agenda for the next meeting to give an opportunity for members to ask supplementary questions at that time, having read the reports in detail.</w:t>
            </w:r>
          </w:p>
          <w:p w14:paraId="63095737" w14:textId="33C21C0D" w:rsidR="00323059" w:rsidRPr="000639BC" w:rsidRDefault="00323059" w:rsidP="00323059">
            <w:pPr>
              <w:jc w:val="right"/>
              <w:rPr>
                <w:rStyle w:val="Strong"/>
                <w:sz w:val="22"/>
                <w:szCs w:val="22"/>
              </w:rPr>
            </w:pPr>
            <w:r w:rsidRPr="000639BC">
              <w:rPr>
                <w:rStyle w:val="Strong"/>
                <w:sz w:val="22"/>
                <w:szCs w:val="22"/>
              </w:rPr>
              <w:t>Action: Clerk</w:t>
            </w:r>
          </w:p>
          <w:p w14:paraId="48521380" w14:textId="77777777" w:rsidR="00323059" w:rsidRPr="000639BC" w:rsidRDefault="00323059" w:rsidP="00366A54">
            <w:pPr>
              <w:rPr>
                <w:rStyle w:val="Strong"/>
                <w:b w:val="0"/>
                <w:sz w:val="22"/>
                <w:szCs w:val="22"/>
              </w:rPr>
            </w:pPr>
          </w:p>
          <w:p w14:paraId="58DA67E6" w14:textId="349EB9FE" w:rsidR="00366A54" w:rsidRPr="000639BC" w:rsidRDefault="00287A51" w:rsidP="00366A54">
            <w:pPr>
              <w:rPr>
                <w:rStyle w:val="Strong"/>
                <w:b w:val="0"/>
                <w:sz w:val="22"/>
                <w:szCs w:val="22"/>
              </w:rPr>
            </w:pPr>
            <w:r w:rsidRPr="000639BC">
              <w:rPr>
                <w:rStyle w:val="Strong"/>
                <w:b w:val="0"/>
                <w:sz w:val="22"/>
                <w:szCs w:val="22"/>
              </w:rPr>
              <w:t xml:space="preserve">The Internal Auditor </w:t>
            </w:r>
            <w:r w:rsidR="00366A54" w:rsidRPr="000639BC">
              <w:rPr>
                <w:rStyle w:val="Strong"/>
                <w:b w:val="0"/>
                <w:sz w:val="22"/>
                <w:szCs w:val="22"/>
              </w:rPr>
              <w:t xml:space="preserve">provided a summary of internal audit activity </w:t>
            </w:r>
            <w:r w:rsidR="00C70D9B" w:rsidRPr="000639BC">
              <w:rPr>
                <w:rStyle w:val="Strong"/>
                <w:b w:val="0"/>
                <w:sz w:val="22"/>
                <w:szCs w:val="22"/>
              </w:rPr>
              <w:t>to date for the 2018/19 cycle of activity. It was noted that audits had been completed for the following areas of activity</w:t>
            </w:r>
            <w:r w:rsidR="00366A54" w:rsidRPr="000639BC">
              <w:rPr>
                <w:rStyle w:val="Strong"/>
                <w:b w:val="0"/>
                <w:sz w:val="22"/>
                <w:szCs w:val="22"/>
              </w:rPr>
              <w:t>:</w:t>
            </w:r>
          </w:p>
          <w:p w14:paraId="5F591803" w14:textId="77777777" w:rsidR="00366A54" w:rsidRPr="000639BC" w:rsidRDefault="00366A54" w:rsidP="00366A54">
            <w:pPr>
              <w:rPr>
                <w:rStyle w:val="Strong"/>
                <w:b w:val="0"/>
                <w:sz w:val="22"/>
                <w:szCs w:val="22"/>
              </w:rPr>
            </w:pPr>
          </w:p>
          <w:p w14:paraId="77FB170F" w14:textId="40571095" w:rsidR="00366A54" w:rsidRPr="000639BC" w:rsidRDefault="00C70D9B" w:rsidP="00366A54">
            <w:pPr>
              <w:pStyle w:val="ListParagraph"/>
              <w:numPr>
                <w:ilvl w:val="0"/>
                <w:numId w:val="12"/>
              </w:numPr>
              <w:rPr>
                <w:rStyle w:val="Strong"/>
                <w:b w:val="0"/>
                <w:sz w:val="22"/>
                <w:szCs w:val="22"/>
              </w:rPr>
            </w:pPr>
            <w:r w:rsidRPr="000639BC">
              <w:rPr>
                <w:rStyle w:val="Strong"/>
                <w:b w:val="0"/>
                <w:sz w:val="22"/>
                <w:szCs w:val="22"/>
              </w:rPr>
              <w:t>Maths &amp; English Strategy</w:t>
            </w:r>
          </w:p>
          <w:p w14:paraId="6EB13B47" w14:textId="7835274D" w:rsidR="00366A54" w:rsidRPr="000639BC" w:rsidRDefault="00C70D9B" w:rsidP="00366A54">
            <w:pPr>
              <w:pStyle w:val="ListParagraph"/>
              <w:numPr>
                <w:ilvl w:val="0"/>
                <w:numId w:val="12"/>
              </w:numPr>
              <w:rPr>
                <w:rStyle w:val="Strong"/>
                <w:b w:val="0"/>
                <w:sz w:val="22"/>
                <w:szCs w:val="22"/>
              </w:rPr>
            </w:pPr>
            <w:r w:rsidRPr="000639BC">
              <w:rPr>
                <w:rStyle w:val="Strong"/>
                <w:b w:val="0"/>
                <w:sz w:val="22"/>
                <w:szCs w:val="22"/>
              </w:rPr>
              <w:t>Safeguarding</w:t>
            </w:r>
          </w:p>
          <w:p w14:paraId="4A2CBB1B" w14:textId="23DC6A63" w:rsidR="00366A54" w:rsidRPr="000639BC" w:rsidRDefault="00366A54" w:rsidP="00366A54">
            <w:pPr>
              <w:pStyle w:val="ListParagraph"/>
              <w:numPr>
                <w:ilvl w:val="0"/>
                <w:numId w:val="12"/>
              </w:numPr>
              <w:rPr>
                <w:rStyle w:val="Strong"/>
                <w:b w:val="0"/>
                <w:sz w:val="22"/>
                <w:szCs w:val="22"/>
              </w:rPr>
            </w:pPr>
            <w:r w:rsidRPr="000639BC">
              <w:rPr>
                <w:rStyle w:val="Strong"/>
                <w:b w:val="0"/>
                <w:sz w:val="22"/>
                <w:szCs w:val="22"/>
              </w:rPr>
              <w:t>External Assurance of Sub-contracting Controls</w:t>
            </w:r>
            <w:r w:rsidR="00C70D9B" w:rsidRPr="000639BC">
              <w:rPr>
                <w:rStyle w:val="Strong"/>
                <w:b w:val="0"/>
                <w:sz w:val="22"/>
                <w:szCs w:val="22"/>
              </w:rPr>
              <w:t xml:space="preserve"> (see separate agenda item)</w:t>
            </w:r>
          </w:p>
          <w:p w14:paraId="39A5BF4A" w14:textId="77777777" w:rsidR="00366A54" w:rsidRPr="000639BC" w:rsidRDefault="00366A54" w:rsidP="00366A54">
            <w:pPr>
              <w:rPr>
                <w:rStyle w:val="Strong"/>
                <w:b w:val="0"/>
                <w:sz w:val="22"/>
                <w:szCs w:val="22"/>
              </w:rPr>
            </w:pPr>
          </w:p>
          <w:p w14:paraId="54661FCC" w14:textId="1B910A8C" w:rsidR="00815D0A" w:rsidRPr="000639BC" w:rsidRDefault="00B82264" w:rsidP="00C70D9B">
            <w:pPr>
              <w:rPr>
                <w:rStyle w:val="Strong"/>
                <w:b w:val="0"/>
                <w:sz w:val="22"/>
                <w:szCs w:val="22"/>
              </w:rPr>
            </w:pPr>
            <w:r w:rsidRPr="000639BC">
              <w:rPr>
                <w:rStyle w:val="Strong"/>
                <w:b w:val="0"/>
                <w:sz w:val="22"/>
                <w:szCs w:val="22"/>
              </w:rPr>
              <w:t xml:space="preserve">The </w:t>
            </w:r>
            <w:r w:rsidR="003B0918" w:rsidRPr="000639BC">
              <w:rPr>
                <w:rStyle w:val="Strong"/>
                <w:b w:val="0"/>
                <w:sz w:val="22"/>
                <w:szCs w:val="22"/>
              </w:rPr>
              <w:t>a</w:t>
            </w:r>
            <w:r w:rsidRPr="000639BC">
              <w:rPr>
                <w:rStyle w:val="Strong"/>
                <w:b w:val="0"/>
                <w:sz w:val="22"/>
                <w:szCs w:val="22"/>
              </w:rPr>
              <w:t xml:space="preserve">uditor </w:t>
            </w:r>
            <w:r w:rsidR="00323059" w:rsidRPr="000639BC">
              <w:rPr>
                <w:rStyle w:val="Strong"/>
                <w:b w:val="0"/>
                <w:sz w:val="22"/>
                <w:szCs w:val="22"/>
              </w:rPr>
              <w:t>explained that the latter of these reports would be covered under the subsequent agenda item and outlined the findings for the remaining two audit reports. He explained that no systematic control weaknesses had been identified for either of these audits and that both provided ‘substantial’ assurance. He drew members’ attention to the summary of results within his report and explained that this was intended to provide an ‘at a glance’ indicator to the committee of the audit picture as it built up through the year.</w:t>
            </w:r>
          </w:p>
          <w:p w14:paraId="264E6325" w14:textId="283E4474" w:rsidR="000639BC" w:rsidRPr="000639BC" w:rsidRDefault="000639BC" w:rsidP="00C70D9B">
            <w:pPr>
              <w:rPr>
                <w:bCs/>
                <w:sz w:val="22"/>
                <w:szCs w:val="22"/>
              </w:rPr>
            </w:pPr>
          </w:p>
          <w:p w14:paraId="77D4F0F3" w14:textId="1B46F0A4" w:rsidR="000639BC" w:rsidRDefault="000639BC" w:rsidP="00C70D9B">
            <w:pPr>
              <w:rPr>
                <w:sz w:val="22"/>
                <w:szCs w:val="22"/>
              </w:rPr>
            </w:pPr>
            <w:r w:rsidRPr="000639BC">
              <w:rPr>
                <w:sz w:val="22"/>
                <w:szCs w:val="22"/>
              </w:rPr>
              <w:t>The Chair asked why the Sub-Contracting Controls External Review audit was reported on separately and was described only as ‘advisory’</w:t>
            </w:r>
            <w:r w:rsidR="004C2EC5">
              <w:rPr>
                <w:sz w:val="22"/>
                <w:szCs w:val="22"/>
              </w:rPr>
              <w:t>.</w:t>
            </w:r>
            <w:r w:rsidRPr="000639BC">
              <w:rPr>
                <w:sz w:val="22"/>
                <w:szCs w:val="22"/>
              </w:rPr>
              <w:t xml:space="preserve"> The auditor responded that this report was not </w:t>
            </w:r>
            <w:r>
              <w:rPr>
                <w:sz w:val="22"/>
                <w:szCs w:val="22"/>
              </w:rPr>
              <w:t>qualitative in nature and was a mandatory audit required by the Education &amp; Skills Funding Agency</w:t>
            </w:r>
            <w:r w:rsidR="002D45E5">
              <w:rPr>
                <w:sz w:val="22"/>
                <w:szCs w:val="22"/>
              </w:rPr>
              <w:t xml:space="preserve"> (ESFA)</w:t>
            </w:r>
            <w:r>
              <w:rPr>
                <w:sz w:val="22"/>
                <w:szCs w:val="22"/>
              </w:rPr>
              <w:t xml:space="preserve"> in order to produce a certificate confirming the exist</w:t>
            </w:r>
            <w:r w:rsidR="002D45E5">
              <w:rPr>
                <w:sz w:val="22"/>
                <w:szCs w:val="22"/>
              </w:rPr>
              <w:t>ence</w:t>
            </w:r>
            <w:r>
              <w:rPr>
                <w:sz w:val="22"/>
                <w:szCs w:val="22"/>
              </w:rPr>
              <w:t xml:space="preserve"> of a number of controls and systems in a college’s sub-contracting arrangements. It was therefore focused on the existence of controls rather than their effectiveness.</w:t>
            </w:r>
          </w:p>
          <w:p w14:paraId="5B3D6AB4" w14:textId="5E335EBE" w:rsidR="000639BC" w:rsidRDefault="000639BC" w:rsidP="00C70D9B">
            <w:pPr>
              <w:rPr>
                <w:bCs/>
                <w:sz w:val="22"/>
                <w:szCs w:val="22"/>
              </w:rPr>
            </w:pPr>
          </w:p>
          <w:p w14:paraId="73C699AE" w14:textId="369503CA" w:rsidR="000639BC" w:rsidRDefault="000639BC" w:rsidP="00C70D9B">
            <w:pPr>
              <w:rPr>
                <w:bCs/>
                <w:sz w:val="22"/>
                <w:szCs w:val="22"/>
              </w:rPr>
            </w:pPr>
            <w:r>
              <w:rPr>
                <w:bCs/>
                <w:sz w:val="22"/>
                <w:szCs w:val="22"/>
              </w:rPr>
              <w:t>It was noted that the planned Payroll audit had been delayed following the departure of the college’s Payroll Manager just before the audit was due to take place. It was also noted that this delay had been agreed in consultation with the Internal Auditor and the Chair of the Audit Committee. It was acknowledged that, had the audit taken place at a time when an agency manager had just taken up their post, it was likely to lead to misleading outcomes as the temporary post-holder would not be immediately sure of the location and existence of audit evidence. The Internal Auditor commented that this may</w:t>
            </w:r>
            <w:r w:rsidR="000B2919">
              <w:rPr>
                <w:bCs/>
                <w:sz w:val="22"/>
                <w:szCs w:val="22"/>
              </w:rPr>
              <w:t xml:space="preserve"> have meant that the audit findings would be inaccurate and that unnecessary corrective actions would be identified. </w:t>
            </w:r>
            <w:r>
              <w:rPr>
                <w:bCs/>
                <w:sz w:val="22"/>
                <w:szCs w:val="22"/>
              </w:rPr>
              <w:t>Members commented that plans to move the audit to the 2019/20 cycle may be unnecessary and asked whether it could be brought forward to the current year. The Vice Principal, Corporate Service agreed that this would be possible towards the end of the year. It was agreed that the Vice Principal and the auditor would try to re-arrange the audit for June 2019.</w:t>
            </w:r>
          </w:p>
          <w:p w14:paraId="5025B18D" w14:textId="3DDBF482" w:rsidR="000639BC" w:rsidRPr="000639BC" w:rsidRDefault="000639BC" w:rsidP="000639BC">
            <w:pPr>
              <w:jc w:val="right"/>
              <w:rPr>
                <w:b/>
                <w:bCs/>
                <w:sz w:val="22"/>
                <w:szCs w:val="22"/>
              </w:rPr>
            </w:pPr>
            <w:r>
              <w:rPr>
                <w:b/>
                <w:bCs/>
                <w:sz w:val="22"/>
                <w:szCs w:val="22"/>
              </w:rPr>
              <w:t>Action: Vice Principal, Corporate Services</w:t>
            </w:r>
          </w:p>
          <w:p w14:paraId="55247A7F" w14:textId="737C3E2A" w:rsidR="000639BC" w:rsidRDefault="000639BC" w:rsidP="00C70D9B">
            <w:pPr>
              <w:rPr>
                <w:bCs/>
                <w:sz w:val="22"/>
                <w:szCs w:val="22"/>
              </w:rPr>
            </w:pPr>
          </w:p>
          <w:p w14:paraId="0069BDE8" w14:textId="565961AB" w:rsidR="000639BC" w:rsidRDefault="000B2919" w:rsidP="00C70D9B">
            <w:pPr>
              <w:rPr>
                <w:bCs/>
                <w:sz w:val="22"/>
                <w:szCs w:val="22"/>
              </w:rPr>
            </w:pPr>
            <w:r>
              <w:rPr>
                <w:bCs/>
                <w:sz w:val="22"/>
                <w:szCs w:val="22"/>
              </w:rPr>
              <w:t>The auditor reported that two further audits had taken place in the previous week: HR Performance Management and Sub-Contracting Controls. It was noted that these audits were in the process of being finalised and were not due to be reported to the committee until the summer term. Members sought clarification about the second audit relating to sub-contracting and the auditor explained that the second audit was one directly commissioned by the college and would be qualitative in nature. It was noted that this would include a focus on the publication of required information on the college’s website, control arrangements for partners’ health and safety and safeguarding procedures and the effectiveness of due diligence arrangements.</w:t>
            </w:r>
          </w:p>
          <w:p w14:paraId="3E04B6E3" w14:textId="55E8ED2B" w:rsidR="000B2919" w:rsidRDefault="000B2919" w:rsidP="00C70D9B">
            <w:pPr>
              <w:rPr>
                <w:bCs/>
                <w:sz w:val="22"/>
                <w:szCs w:val="22"/>
              </w:rPr>
            </w:pPr>
          </w:p>
          <w:p w14:paraId="63DF6821" w14:textId="491F67C0" w:rsidR="000B2919" w:rsidRPr="000639BC" w:rsidRDefault="000B2919" w:rsidP="00C70D9B">
            <w:pPr>
              <w:rPr>
                <w:bCs/>
                <w:sz w:val="22"/>
                <w:szCs w:val="22"/>
              </w:rPr>
            </w:pPr>
            <w:r>
              <w:rPr>
                <w:bCs/>
                <w:sz w:val="22"/>
                <w:szCs w:val="22"/>
              </w:rPr>
              <w:t>Members discussed the college’s current sub-contracting arrangements in relation to apprenticeships activity and it was noted that this now only included one sub-contracting partner. It was also noted that this partner had received no further college learners since 2017 and related only to the completion of activity commenced before this time.</w:t>
            </w:r>
            <w:r w:rsidR="002D45E5">
              <w:rPr>
                <w:bCs/>
                <w:sz w:val="22"/>
                <w:szCs w:val="22"/>
              </w:rPr>
              <w:t xml:space="preserve"> The Assistant Principal reported that this partner had been expected to complete the final </w:t>
            </w:r>
            <w:r w:rsidR="002D45E5">
              <w:rPr>
                <w:bCs/>
                <w:sz w:val="22"/>
                <w:szCs w:val="22"/>
              </w:rPr>
              <w:lastRenderedPageBreak/>
              <w:t>learner</w:t>
            </w:r>
            <w:r w:rsidR="00BB1900">
              <w:rPr>
                <w:bCs/>
                <w:sz w:val="22"/>
                <w:szCs w:val="22"/>
              </w:rPr>
              <w:t>s</w:t>
            </w:r>
            <w:r w:rsidR="002D45E5">
              <w:rPr>
                <w:bCs/>
                <w:sz w:val="22"/>
                <w:szCs w:val="22"/>
              </w:rPr>
              <w:t xml:space="preserve"> during the current academic year but had had its direct funding contract with the ESFA cancelled and that this had meant they were no longer able to complete the learners. Members were pleased to learn that these learners had now been brought in-house a</w:t>
            </w:r>
            <w:r w:rsidR="00754A25">
              <w:rPr>
                <w:bCs/>
                <w:sz w:val="22"/>
                <w:szCs w:val="22"/>
              </w:rPr>
              <w:t>s</w:t>
            </w:r>
            <w:r w:rsidR="002D45E5">
              <w:rPr>
                <w:bCs/>
                <w:sz w:val="22"/>
                <w:szCs w:val="22"/>
              </w:rPr>
              <w:t xml:space="preserve"> direct college apprentices</w:t>
            </w:r>
            <w:r w:rsidR="00754A25">
              <w:rPr>
                <w:bCs/>
                <w:sz w:val="22"/>
                <w:szCs w:val="22"/>
              </w:rPr>
              <w:t>. It was noted that this now meant that the college had no remaining sub-contracted apprenticeship activity. The Co-opted Members asked whether the removal of all sub-contracted apprenticeship provision had been a strategic decision by the college. The Assistant Principal confirmed this to be the case and advised that it was as a direct result of decisions made by the Governing Board.</w:t>
            </w:r>
          </w:p>
          <w:p w14:paraId="0577FB36" w14:textId="779EC5B4" w:rsidR="00815D0A" w:rsidRPr="000639BC" w:rsidRDefault="00815D0A" w:rsidP="0075215B">
            <w:pPr>
              <w:rPr>
                <w:bCs/>
                <w:sz w:val="22"/>
                <w:szCs w:val="22"/>
              </w:rPr>
            </w:pPr>
          </w:p>
        </w:tc>
      </w:tr>
      <w:tr w:rsidR="00A857AD" w:rsidRPr="00331463" w14:paraId="0AF8CDD4" w14:textId="77777777" w:rsidTr="004B6E6B">
        <w:trPr>
          <w:trHeight w:val="449"/>
        </w:trPr>
        <w:tc>
          <w:tcPr>
            <w:tcW w:w="707" w:type="dxa"/>
          </w:tcPr>
          <w:p w14:paraId="2AFE6B02" w14:textId="55BDC14F" w:rsidR="00A857AD" w:rsidRDefault="00C05669">
            <w:pPr>
              <w:rPr>
                <w:b/>
                <w:bCs/>
                <w:sz w:val="22"/>
                <w:szCs w:val="22"/>
              </w:rPr>
            </w:pPr>
            <w:r>
              <w:rPr>
                <w:b/>
                <w:bCs/>
                <w:sz w:val="22"/>
                <w:szCs w:val="22"/>
              </w:rPr>
              <w:lastRenderedPageBreak/>
              <w:t>7</w:t>
            </w:r>
          </w:p>
        </w:tc>
        <w:tc>
          <w:tcPr>
            <w:tcW w:w="1293" w:type="dxa"/>
          </w:tcPr>
          <w:p w14:paraId="43E7BC04" w14:textId="3C28FFA8" w:rsidR="006A63EA" w:rsidRPr="00653B0A" w:rsidRDefault="006A63EA" w:rsidP="006A63EA">
            <w:pPr>
              <w:rPr>
                <w:sz w:val="22"/>
                <w:szCs w:val="22"/>
              </w:rPr>
            </w:pPr>
            <w:r w:rsidRPr="000A6BB3">
              <w:rPr>
                <w:b/>
                <w:sz w:val="22"/>
                <w:szCs w:val="22"/>
              </w:rPr>
              <w:t>A/</w:t>
            </w:r>
            <w:r w:rsidR="003C7373">
              <w:rPr>
                <w:b/>
                <w:sz w:val="22"/>
                <w:szCs w:val="22"/>
              </w:rPr>
              <w:t>13</w:t>
            </w:r>
            <w:r w:rsidR="003C7373" w:rsidRPr="000A6BB3">
              <w:rPr>
                <w:b/>
                <w:sz w:val="22"/>
                <w:szCs w:val="22"/>
              </w:rPr>
              <w:t>/</w:t>
            </w:r>
            <w:r w:rsidR="003C7373">
              <w:rPr>
                <w:b/>
                <w:sz w:val="22"/>
                <w:szCs w:val="22"/>
              </w:rPr>
              <w:t>03</w:t>
            </w:r>
            <w:r>
              <w:rPr>
                <w:b/>
                <w:sz w:val="22"/>
                <w:szCs w:val="22"/>
              </w:rPr>
              <w:t>/0</w:t>
            </w:r>
            <w:r w:rsidR="00C05669">
              <w:rPr>
                <w:b/>
                <w:sz w:val="22"/>
                <w:szCs w:val="22"/>
              </w:rPr>
              <w:t>7</w:t>
            </w:r>
          </w:p>
          <w:p w14:paraId="49497728" w14:textId="77777777" w:rsidR="004E4876" w:rsidRDefault="004E4876" w:rsidP="00593ED9">
            <w:pPr>
              <w:rPr>
                <w:sz w:val="22"/>
                <w:szCs w:val="22"/>
              </w:rPr>
            </w:pPr>
          </w:p>
          <w:p w14:paraId="226D13AC" w14:textId="77777777" w:rsidR="00720FBC" w:rsidRDefault="00720FBC" w:rsidP="004A3A1E">
            <w:pPr>
              <w:rPr>
                <w:sz w:val="22"/>
                <w:szCs w:val="22"/>
              </w:rPr>
            </w:pPr>
          </w:p>
          <w:p w14:paraId="4D9874AA" w14:textId="77777777" w:rsidR="004E4876" w:rsidRPr="00331463" w:rsidRDefault="004E4876" w:rsidP="00F11032">
            <w:pPr>
              <w:rPr>
                <w:sz w:val="22"/>
                <w:szCs w:val="22"/>
              </w:rPr>
            </w:pPr>
          </w:p>
        </w:tc>
        <w:tc>
          <w:tcPr>
            <w:tcW w:w="8988" w:type="dxa"/>
          </w:tcPr>
          <w:p w14:paraId="6CC08D06" w14:textId="2BCC86D0" w:rsidR="00A857AD" w:rsidRPr="000639BC" w:rsidRDefault="00C70D9B" w:rsidP="00593ED9">
            <w:pPr>
              <w:rPr>
                <w:b/>
                <w:bCs/>
                <w:sz w:val="22"/>
                <w:szCs w:val="22"/>
              </w:rPr>
            </w:pPr>
            <w:r w:rsidRPr="000639BC">
              <w:rPr>
                <w:b/>
                <w:bCs/>
                <w:sz w:val="22"/>
                <w:szCs w:val="22"/>
              </w:rPr>
              <w:t>SUB-CONTRACTING CONTROLS ASS</w:t>
            </w:r>
            <w:r w:rsidR="00754A25">
              <w:rPr>
                <w:b/>
                <w:bCs/>
                <w:sz w:val="22"/>
                <w:szCs w:val="22"/>
              </w:rPr>
              <w:t>U</w:t>
            </w:r>
            <w:r w:rsidRPr="000639BC">
              <w:rPr>
                <w:b/>
                <w:bCs/>
                <w:sz w:val="22"/>
                <w:szCs w:val="22"/>
              </w:rPr>
              <w:t>RANCE AUDIT</w:t>
            </w:r>
          </w:p>
          <w:p w14:paraId="31EF1545" w14:textId="77777777" w:rsidR="00850AEC" w:rsidRPr="000639BC" w:rsidRDefault="00850AEC" w:rsidP="00850AEC">
            <w:pPr>
              <w:spacing w:line="276" w:lineRule="auto"/>
              <w:jc w:val="both"/>
              <w:rPr>
                <w:bCs/>
                <w:sz w:val="22"/>
                <w:szCs w:val="22"/>
              </w:rPr>
            </w:pPr>
          </w:p>
          <w:p w14:paraId="1EE0C229" w14:textId="56B57D40" w:rsidR="00815D0A" w:rsidRPr="000639BC" w:rsidRDefault="00815D0A" w:rsidP="00C70D9B">
            <w:pPr>
              <w:spacing w:line="276" w:lineRule="auto"/>
              <w:rPr>
                <w:bCs/>
                <w:sz w:val="22"/>
                <w:szCs w:val="22"/>
              </w:rPr>
            </w:pPr>
            <w:r w:rsidRPr="000639BC">
              <w:rPr>
                <w:bCs/>
                <w:sz w:val="22"/>
                <w:szCs w:val="22"/>
              </w:rPr>
              <w:t xml:space="preserve">The </w:t>
            </w:r>
            <w:r w:rsidR="00C70D9B" w:rsidRPr="000639BC">
              <w:rPr>
                <w:bCs/>
                <w:sz w:val="22"/>
                <w:szCs w:val="22"/>
              </w:rPr>
              <w:t xml:space="preserve">Internal </w:t>
            </w:r>
            <w:r w:rsidRPr="000639BC">
              <w:rPr>
                <w:bCs/>
                <w:sz w:val="22"/>
                <w:szCs w:val="22"/>
              </w:rPr>
              <w:t xml:space="preserve">Auditor </w:t>
            </w:r>
            <w:r w:rsidR="00EC13C2" w:rsidRPr="000639BC">
              <w:rPr>
                <w:bCs/>
                <w:sz w:val="22"/>
                <w:szCs w:val="22"/>
              </w:rPr>
              <w:t xml:space="preserve">drew members’ attention to </w:t>
            </w:r>
            <w:r w:rsidR="00754A25">
              <w:rPr>
                <w:bCs/>
                <w:sz w:val="22"/>
                <w:szCs w:val="22"/>
              </w:rPr>
              <w:t xml:space="preserve">the report on the Sub-Contracting Controls External Review audit and provided a summary of the evidence provided. It was noted that no recommendations were required on this occasion in order to meet ESFA requirements. The Chair commented on a statement in the report referring to the lack of availability of some evidence in relation to sub-contractor monitoring activity and asked for confirmation that this had now been addressed. The auditor explained that this was a finding in the </w:t>
            </w:r>
            <w:r w:rsidR="00D9567B">
              <w:rPr>
                <w:bCs/>
                <w:sz w:val="22"/>
                <w:szCs w:val="22"/>
              </w:rPr>
              <w:t>2016</w:t>
            </w:r>
            <w:r w:rsidR="00754A25">
              <w:rPr>
                <w:bCs/>
                <w:sz w:val="22"/>
                <w:szCs w:val="22"/>
              </w:rPr>
              <w:t xml:space="preserve"> audit and that the follow-up audit activity in 2018 had concluded that this issue had been addressed and appropriate evidence was now available in </w:t>
            </w:r>
            <w:r w:rsidR="00D9567B">
              <w:rPr>
                <w:bCs/>
                <w:sz w:val="22"/>
                <w:szCs w:val="22"/>
              </w:rPr>
              <w:t>all areas tested during the audit.</w:t>
            </w:r>
          </w:p>
          <w:p w14:paraId="53A563F7" w14:textId="77777777" w:rsidR="00EE2937" w:rsidRPr="000639BC" w:rsidRDefault="00EE2937" w:rsidP="00C70D9B">
            <w:pPr>
              <w:spacing w:line="276" w:lineRule="auto"/>
              <w:rPr>
                <w:bCs/>
                <w:sz w:val="22"/>
                <w:szCs w:val="22"/>
              </w:rPr>
            </w:pPr>
          </w:p>
        </w:tc>
      </w:tr>
      <w:tr w:rsidR="00C70D9B" w:rsidRPr="00331463" w14:paraId="1EBDD393" w14:textId="77777777" w:rsidTr="004B6E6B">
        <w:trPr>
          <w:trHeight w:val="1538"/>
        </w:trPr>
        <w:tc>
          <w:tcPr>
            <w:tcW w:w="707" w:type="dxa"/>
          </w:tcPr>
          <w:p w14:paraId="1EB68E3A" w14:textId="37445A69" w:rsidR="00C70D9B" w:rsidRPr="00331463" w:rsidRDefault="00C70D9B" w:rsidP="00D823CD">
            <w:pPr>
              <w:rPr>
                <w:b/>
                <w:bCs/>
                <w:sz w:val="22"/>
                <w:szCs w:val="22"/>
              </w:rPr>
            </w:pPr>
            <w:r>
              <w:rPr>
                <w:b/>
                <w:bCs/>
                <w:sz w:val="22"/>
                <w:szCs w:val="22"/>
              </w:rPr>
              <w:t>8</w:t>
            </w:r>
          </w:p>
        </w:tc>
        <w:tc>
          <w:tcPr>
            <w:tcW w:w="1293" w:type="dxa"/>
          </w:tcPr>
          <w:p w14:paraId="544D42E3" w14:textId="77777777" w:rsidR="00C70D9B" w:rsidRPr="00653B0A" w:rsidRDefault="00C70D9B" w:rsidP="00D63A74">
            <w:pPr>
              <w:rPr>
                <w:sz w:val="22"/>
                <w:szCs w:val="22"/>
              </w:rPr>
            </w:pPr>
            <w:r w:rsidRPr="000A6BB3">
              <w:rPr>
                <w:b/>
                <w:sz w:val="22"/>
                <w:szCs w:val="22"/>
              </w:rPr>
              <w:t>A/</w:t>
            </w:r>
            <w:r>
              <w:rPr>
                <w:b/>
                <w:sz w:val="22"/>
                <w:szCs w:val="22"/>
              </w:rPr>
              <w:t>13</w:t>
            </w:r>
            <w:r w:rsidRPr="000A6BB3">
              <w:rPr>
                <w:b/>
                <w:sz w:val="22"/>
                <w:szCs w:val="22"/>
              </w:rPr>
              <w:t>/</w:t>
            </w:r>
            <w:r>
              <w:rPr>
                <w:b/>
                <w:sz w:val="22"/>
                <w:szCs w:val="22"/>
              </w:rPr>
              <w:t>03/08</w:t>
            </w:r>
          </w:p>
          <w:p w14:paraId="330BE904" w14:textId="77777777" w:rsidR="00C70D9B" w:rsidRDefault="00C70D9B" w:rsidP="00D63A74">
            <w:pPr>
              <w:rPr>
                <w:sz w:val="22"/>
                <w:szCs w:val="22"/>
              </w:rPr>
            </w:pPr>
          </w:p>
          <w:p w14:paraId="6AF6FD2A" w14:textId="77777777" w:rsidR="00C70D9B" w:rsidRDefault="00C70D9B" w:rsidP="00D63A74">
            <w:pPr>
              <w:rPr>
                <w:sz w:val="22"/>
                <w:szCs w:val="22"/>
              </w:rPr>
            </w:pPr>
          </w:p>
          <w:p w14:paraId="262FB3DD" w14:textId="77777777" w:rsidR="00C70D9B" w:rsidRPr="00331463" w:rsidRDefault="00C70D9B" w:rsidP="00331463">
            <w:pPr>
              <w:rPr>
                <w:sz w:val="22"/>
                <w:szCs w:val="22"/>
              </w:rPr>
            </w:pPr>
          </w:p>
        </w:tc>
        <w:tc>
          <w:tcPr>
            <w:tcW w:w="8988" w:type="dxa"/>
          </w:tcPr>
          <w:p w14:paraId="0F13DE62" w14:textId="2B781E79" w:rsidR="00C70D9B" w:rsidRPr="00331463" w:rsidRDefault="00C70D9B" w:rsidP="002060F0">
            <w:pPr>
              <w:rPr>
                <w:b/>
                <w:bCs/>
                <w:sz w:val="22"/>
                <w:szCs w:val="22"/>
              </w:rPr>
            </w:pPr>
            <w:r w:rsidRPr="00331463">
              <w:rPr>
                <w:b/>
                <w:bCs/>
                <w:sz w:val="22"/>
                <w:szCs w:val="22"/>
              </w:rPr>
              <w:t xml:space="preserve">AUDIT IMPLEMENTATION </w:t>
            </w:r>
            <w:r>
              <w:rPr>
                <w:b/>
                <w:bCs/>
                <w:sz w:val="22"/>
                <w:szCs w:val="22"/>
              </w:rPr>
              <w:t>TRACKER</w:t>
            </w:r>
          </w:p>
          <w:p w14:paraId="084718D1" w14:textId="77777777" w:rsidR="00C70D9B" w:rsidRPr="00331463" w:rsidRDefault="00C70D9B" w:rsidP="002060F0">
            <w:pPr>
              <w:rPr>
                <w:sz w:val="22"/>
                <w:szCs w:val="22"/>
              </w:rPr>
            </w:pPr>
          </w:p>
          <w:p w14:paraId="1732F481" w14:textId="37F6B426" w:rsidR="00D9567B" w:rsidRDefault="00C70D9B" w:rsidP="00CE19E3">
            <w:pPr>
              <w:spacing w:line="276" w:lineRule="auto"/>
              <w:rPr>
                <w:sz w:val="22"/>
                <w:szCs w:val="22"/>
              </w:rPr>
            </w:pPr>
            <w:r w:rsidRPr="00A700EE">
              <w:rPr>
                <w:sz w:val="22"/>
                <w:szCs w:val="22"/>
              </w:rPr>
              <w:t xml:space="preserve">The </w:t>
            </w:r>
            <w:r>
              <w:rPr>
                <w:sz w:val="22"/>
                <w:szCs w:val="22"/>
              </w:rPr>
              <w:t>Clerk</w:t>
            </w:r>
            <w:r w:rsidRPr="00A700EE">
              <w:rPr>
                <w:sz w:val="22"/>
                <w:szCs w:val="22"/>
              </w:rPr>
              <w:t xml:space="preserve"> outlined outstanding audit actions and </w:t>
            </w:r>
            <w:r>
              <w:rPr>
                <w:sz w:val="22"/>
                <w:szCs w:val="22"/>
              </w:rPr>
              <w:t xml:space="preserve">it was noted that </w:t>
            </w:r>
            <w:r w:rsidR="00D9567B">
              <w:rPr>
                <w:sz w:val="22"/>
                <w:szCs w:val="22"/>
              </w:rPr>
              <w:t>four</w:t>
            </w:r>
            <w:r>
              <w:rPr>
                <w:sz w:val="22"/>
                <w:szCs w:val="22"/>
              </w:rPr>
              <w:t xml:space="preserve"> of the </w:t>
            </w:r>
            <w:r w:rsidR="00D9567B">
              <w:rPr>
                <w:sz w:val="22"/>
                <w:szCs w:val="22"/>
              </w:rPr>
              <w:t>five</w:t>
            </w:r>
            <w:r>
              <w:rPr>
                <w:sz w:val="22"/>
                <w:szCs w:val="22"/>
              </w:rPr>
              <w:t xml:space="preserve"> actions within the report had now been fully implemented. </w:t>
            </w:r>
            <w:r w:rsidR="00D9567B">
              <w:rPr>
                <w:sz w:val="22"/>
                <w:szCs w:val="22"/>
              </w:rPr>
              <w:t>He explained that the reason fully implemented actions remained on the tracker was in order to provide final confirmation to the committee that the actions had been addressed. It was noted that these actions would be removed from the report for the next committee meeting.</w:t>
            </w:r>
          </w:p>
          <w:p w14:paraId="1A233F7C" w14:textId="77777777" w:rsidR="00D9567B" w:rsidRDefault="00D9567B" w:rsidP="00CE19E3">
            <w:pPr>
              <w:spacing w:line="276" w:lineRule="auto"/>
              <w:rPr>
                <w:sz w:val="22"/>
                <w:szCs w:val="22"/>
              </w:rPr>
            </w:pPr>
          </w:p>
          <w:p w14:paraId="5E144DB4" w14:textId="6186D293" w:rsidR="00C70D9B" w:rsidRPr="00C70D9B" w:rsidRDefault="00C70D9B" w:rsidP="00BB4069">
            <w:pPr>
              <w:spacing w:line="276" w:lineRule="auto"/>
              <w:rPr>
                <w:color w:val="FF0000"/>
                <w:sz w:val="22"/>
                <w:szCs w:val="22"/>
              </w:rPr>
            </w:pPr>
            <w:r>
              <w:rPr>
                <w:sz w:val="22"/>
                <w:szCs w:val="22"/>
              </w:rPr>
              <w:t>It was also noted that the remaining action had been partially implemented</w:t>
            </w:r>
            <w:r w:rsidR="00D9567B">
              <w:rPr>
                <w:sz w:val="22"/>
                <w:szCs w:val="22"/>
              </w:rPr>
              <w:t xml:space="preserve"> and related to the completion of governors’ Safeguarding and Prevent training. The Clerk explained that the training had been completed by all but one governor and that this would hopefully be resolved prior to the follow-up audit later in the year.</w:t>
            </w:r>
          </w:p>
          <w:p w14:paraId="66FD4E9D" w14:textId="77777777" w:rsidR="00C70D9B" w:rsidRPr="009871A8" w:rsidRDefault="00C70D9B" w:rsidP="008D1E36">
            <w:pPr>
              <w:spacing w:line="276" w:lineRule="auto"/>
              <w:jc w:val="both"/>
              <w:rPr>
                <w:sz w:val="22"/>
                <w:szCs w:val="22"/>
              </w:rPr>
            </w:pPr>
          </w:p>
        </w:tc>
      </w:tr>
      <w:tr w:rsidR="00A857AD" w:rsidRPr="00331463" w14:paraId="71EA5BFB" w14:textId="77777777" w:rsidTr="004B6E6B">
        <w:trPr>
          <w:trHeight w:val="908"/>
        </w:trPr>
        <w:tc>
          <w:tcPr>
            <w:tcW w:w="707" w:type="dxa"/>
          </w:tcPr>
          <w:p w14:paraId="736A6F83" w14:textId="12FF5311" w:rsidR="00A857AD" w:rsidRDefault="00C70D9B" w:rsidP="00C05669">
            <w:pPr>
              <w:rPr>
                <w:b/>
                <w:bCs/>
                <w:sz w:val="22"/>
                <w:szCs w:val="22"/>
              </w:rPr>
            </w:pPr>
            <w:r>
              <w:rPr>
                <w:b/>
                <w:bCs/>
                <w:sz w:val="22"/>
                <w:szCs w:val="22"/>
              </w:rPr>
              <w:t>9</w:t>
            </w:r>
          </w:p>
        </w:tc>
        <w:tc>
          <w:tcPr>
            <w:tcW w:w="1293" w:type="dxa"/>
          </w:tcPr>
          <w:p w14:paraId="14611DB6" w14:textId="3466E001" w:rsidR="006A63EA" w:rsidRPr="00653B0A" w:rsidRDefault="006A63EA" w:rsidP="006A63EA">
            <w:pPr>
              <w:rPr>
                <w:sz w:val="22"/>
                <w:szCs w:val="22"/>
              </w:rPr>
            </w:pPr>
            <w:r w:rsidRPr="000A6BB3">
              <w:rPr>
                <w:b/>
                <w:sz w:val="22"/>
                <w:szCs w:val="22"/>
              </w:rPr>
              <w:t>A/</w:t>
            </w:r>
            <w:r w:rsidR="003C7373">
              <w:rPr>
                <w:b/>
                <w:sz w:val="22"/>
                <w:szCs w:val="22"/>
              </w:rPr>
              <w:t>13</w:t>
            </w:r>
            <w:r w:rsidR="003C7373" w:rsidRPr="000A6BB3">
              <w:rPr>
                <w:b/>
                <w:sz w:val="22"/>
                <w:szCs w:val="22"/>
              </w:rPr>
              <w:t>/</w:t>
            </w:r>
            <w:r w:rsidR="003C7373">
              <w:rPr>
                <w:b/>
                <w:sz w:val="22"/>
                <w:szCs w:val="22"/>
              </w:rPr>
              <w:t>03</w:t>
            </w:r>
            <w:r>
              <w:rPr>
                <w:b/>
                <w:sz w:val="22"/>
                <w:szCs w:val="22"/>
              </w:rPr>
              <w:t>/</w:t>
            </w:r>
            <w:r w:rsidR="00C70D9B">
              <w:rPr>
                <w:b/>
                <w:sz w:val="22"/>
                <w:szCs w:val="22"/>
              </w:rPr>
              <w:t>09</w:t>
            </w:r>
          </w:p>
          <w:p w14:paraId="034B5166" w14:textId="77777777" w:rsidR="00A857AD" w:rsidRDefault="00A857AD" w:rsidP="00D823CD">
            <w:pPr>
              <w:rPr>
                <w:sz w:val="22"/>
                <w:szCs w:val="22"/>
              </w:rPr>
            </w:pPr>
          </w:p>
          <w:p w14:paraId="508CCBA2" w14:textId="682280B9" w:rsidR="00464F8A" w:rsidRPr="00331463" w:rsidRDefault="00464F8A" w:rsidP="00BD751A">
            <w:pPr>
              <w:rPr>
                <w:sz w:val="22"/>
                <w:szCs w:val="22"/>
              </w:rPr>
            </w:pPr>
          </w:p>
        </w:tc>
        <w:tc>
          <w:tcPr>
            <w:tcW w:w="8988" w:type="dxa"/>
          </w:tcPr>
          <w:p w14:paraId="446CF1E6" w14:textId="77777777" w:rsidR="00403DBF" w:rsidRDefault="002060F0" w:rsidP="002060F0">
            <w:pPr>
              <w:spacing w:line="276" w:lineRule="auto"/>
              <w:jc w:val="both"/>
              <w:rPr>
                <w:b/>
                <w:sz w:val="22"/>
                <w:szCs w:val="22"/>
              </w:rPr>
            </w:pPr>
            <w:r w:rsidRPr="002060F0">
              <w:rPr>
                <w:b/>
                <w:sz w:val="22"/>
                <w:szCs w:val="22"/>
              </w:rPr>
              <w:t>RISK REGISTER</w:t>
            </w:r>
          </w:p>
          <w:p w14:paraId="2288DB8C" w14:textId="77777777" w:rsidR="002060F0" w:rsidRDefault="002060F0" w:rsidP="002060F0">
            <w:pPr>
              <w:spacing w:line="276" w:lineRule="auto"/>
              <w:jc w:val="both"/>
              <w:rPr>
                <w:bCs/>
                <w:color w:val="FF0000"/>
                <w:sz w:val="22"/>
                <w:szCs w:val="22"/>
              </w:rPr>
            </w:pPr>
          </w:p>
          <w:p w14:paraId="1B5901EB" w14:textId="30BD6031" w:rsidR="002060F0" w:rsidRDefault="0029544D" w:rsidP="000C219E">
            <w:pPr>
              <w:spacing w:line="276" w:lineRule="auto"/>
              <w:rPr>
                <w:bCs/>
                <w:sz w:val="22"/>
                <w:szCs w:val="22"/>
              </w:rPr>
            </w:pPr>
            <w:r w:rsidRPr="0029544D">
              <w:rPr>
                <w:bCs/>
                <w:sz w:val="22"/>
                <w:szCs w:val="22"/>
              </w:rPr>
              <w:t xml:space="preserve">The Finance Director advised that </w:t>
            </w:r>
            <w:r w:rsidR="00D9567B">
              <w:rPr>
                <w:bCs/>
                <w:sz w:val="22"/>
                <w:szCs w:val="22"/>
              </w:rPr>
              <w:t>the risk register was regularly reviewed in order to reflect the current strategic position and changes in the levels of risk intensity. He reported that seven risks had been reduced in level following the latest review and that one risk had been increased. It was noted that it was common for overall risk levels to decrease as the year progresse</w:t>
            </w:r>
            <w:r w:rsidR="00BB1900">
              <w:rPr>
                <w:bCs/>
                <w:sz w:val="22"/>
                <w:szCs w:val="22"/>
              </w:rPr>
              <w:t>d</w:t>
            </w:r>
            <w:r w:rsidR="00191772">
              <w:rPr>
                <w:bCs/>
                <w:sz w:val="22"/>
                <w:szCs w:val="22"/>
              </w:rPr>
              <w:t xml:space="preserve"> and as mitigating actions </w:t>
            </w:r>
            <w:r w:rsidR="00BB1900">
              <w:rPr>
                <w:bCs/>
                <w:sz w:val="22"/>
                <w:szCs w:val="22"/>
              </w:rPr>
              <w:t xml:space="preserve">had </w:t>
            </w:r>
            <w:r w:rsidR="00191772">
              <w:rPr>
                <w:bCs/>
                <w:sz w:val="22"/>
                <w:szCs w:val="22"/>
              </w:rPr>
              <w:t>take</w:t>
            </w:r>
            <w:r w:rsidR="00BB1900">
              <w:rPr>
                <w:bCs/>
                <w:sz w:val="22"/>
                <w:szCs w:val="22"/>
              </w:rPr>
              <w:t>n</w:t>
            </w:r>
            <w:r w:rsidR="00191772">
              <w:rPr>
                <w:bCs/>
                <w:sz w:val="22"/>
                <w:szCs w:val="22"/>
              </w:rPr>
              <w:t xml:space="preserve"> effect. Members discussed</w:t>
            </w:r>
            <w:r w:rsidR="00BB4069" w:rsidRPr="00D9567B">
              <w:rPr>
                <w:bCs/>
                <w:sz w:val="22"/>
                <w:szCs w:val="22"/>
              </w:rPr>
              <w:t xml:space="preserve"> </w:t>
            </w:r>
            <w:r w:rsidR="00191772">
              <w:rPr>
                <w:bCs/>
                <w:sz w:val="22"/>
                <w:szCs w:val="22"/>
              </w:rPr>
              <w:t>the changes in risk assessment and acknowledged that the single increased risk related to the failure of the college’s remaining apprenticeship sub-contractor to complete its apprenticeship activity, as discussed earlier in the meeting.</w:t>
            </w:r>
          </w:p>
          <w:p w14:paraId="07BF959D" w14:textId="5BDB651A" w:rsidR="00191772" w:rsidRDefault="00191772" w:rsidP="000C219E">
            <w:pPr>
              <w:spacing w:line="276" w:lineRule="auto"/>
              <w:rPr>
                <w:bCs/>
                <w:color w:val="FF0000"/>
                <w:sz w:val="22"/>
                <w:szCs w:val="22"/>
              </w:rPr>
            </w:pPr>
          </w:p>
          <w:p w14:paraId="0AC271B6" w14:textId="0B1AD4B4" w:rsidR="00191772" w:rsidRDefault="00191772" w:rsidP="000C219E">
            <w:pPr>
              <w:spacing w:line="276" w:lineRule="auto"/>
              <w:rPr>
                <w:bCs/>
                <w:sz w:val="22"/>
                <w:szCs w:val="22"/>
              </w:rPr>
            </w:pPr>
            <w:r w:rsidRPr="00191772">
              <w:rPr>
                <w:bCs/>
                <w:sz w:val="22"/>
                <w:szCs w:val="22"/>
              </w:rPr>
              <w:t>The Co-opted Member</w:t>
            </w:r>
            <w:r>
              <w:rPr>
                <w:bCs/>
                <w:sz w:val="22"/>
                <w:szCs w:val="22"/>
              </w:rPr>
              <w:t xml:space="preserve"> commented on a note in the risk register reporting that safeguarding concerns had been identified with one non-apprenticeship sub-contracting partner and asked whether it was appropriate that the risk level had not been increased in these circumstances. The Finance Director explained that the risk related to the potential failure to identify such concerns at partner locations, rather than the risk that safeguarding concerns may arise. It was noted that the college’s control systems led to the issue being identified within two days of the concern arising, which was indicative of those controls operating effectively. The Assistant Principal commented that regular college audits of </w:t>
            </w:r>
            <w:r>
              <w:rPr>
                <w:bCs/>
                <w:sz w:val="22"/>
                <w:szCs w:val="22"/>
              </w:rPr>
              <w:lastRenderedPageBreak/>
              <w:t>partner locations focusing on health and safety and safeguarding were designed to identify increased risks of concerns arising and any potential failures in control processes.</w:t>
            </w:r>
          </w:p>
          <w:p w14:paraId="1F5EAF12" w14:textId="0E6F096D" w:rsidR="00191772" w:rsidRDefault="00191772" w:rsidP="000C219E">
            <w:pPr>
              <w:spacing w:line="276" w:lineRule="auto"/>
              <w:rPr>
                <w:bCs/>
                <w:sz w:val="22"/>
                <w:szCs w:val="22"/>
              </w:rPr>
            </w:pPr>
          </w:p>
          <w:p w14:paraId="54C963CD" w14:textId="29EBA831" w:rsidR="00191772" w:rsidRPr="00191772" w:rsidRDefault="00191772" w:rsidP="000C219E">
            <w:pPr>
              <w:spacing w:line="276" w:lineRule="auto"/>
              <w:rPr>
                <w:bCs/>
                <w:sz w:val="22"/>
                <w:szCs w:val="22"/>
              </w:rPr>
            </w:pPr>
            <w:r>
              <w:rPr>
                <w:bCs/>
                <w:sz w:val="22"/>
                <w:szCs w:val="22"/>
              </w:rPr>
              <w:t xml:space="preserve">The Chair sought clarification about the meaning of ‘shadow’ allocation referred to under a risk associated with </w:t>
            </w:r>
            <w:r w:rsidR="00352F81">
              <w:rPr>
                <w:bCs/>
                <w:sz w:val="22"/>
                <w:szCs w:val="22"/>
              </w:rPr>
              <w:t>the devolution of the Adult Education Budget (AEB) to the Greater Manchester Combined Authority (GMCA). The Assistant Principal advised that this referred to the level of funding previously allocated by the ESFA in relation to those learners living within the Greater Manchester area but now subject to GMCA allocations. Members were pleased to learn that, following discussions between the GMCA and the Merseyside Combined Authority, the college had been notified that its AEB budget would remain unchanged for the following two years.</w:t>
            </w:r>
          </w:p>
          <w:p w14:paraId="23A451FF" w14:textId="4936DED5" w:rsidR="00464F8A" w:rsidRPr="00464F8A" w:rsidRDefault="00464F8A" w:rsidP="00D9567B">
            <w:pPr>
              <w:spacing w:line="276" w:lineRule="auto"/>
              <w:rPr>
                <w:sz w:val="22"/>
                <w:szCs w:val="22"/>
              </w:rPr>
            </w:pPr>
          </w:p>
        </w:tc>
      </w:tr>
      <w:tr w:rsidR="00A857AD" w:rsidRPr="00331463" w14:paraId="6C780A2E" w14:textId="77777777" w:rsidTr="004B6E6B">
        <w:trPr>
          <w:trHeight w:val="99"/>
        </w:trPr>
        <w:tc>
          <w:tcPr>
            <w:tcW w:w="707" w:type="dxa"/>
          </w:tcPr>
          <w:p w14:paraId="46D79CCD" w14:textId="05D92B5B" w:rsidR="00A857AD" w:rsidRDefault="00A857AD" w:rsidP="00596537">
            <w:pPr>
              <w:rPr>
                <w:b/>
                <w:bCs/>
                <w:sz w:val="22"/>
                <w:szCs w:val="22"/>
              </w:rPr>
            </w:pPr>
            <w:r>
              <w:rPr>
                <w:b/>
                <w:bCs/>
                <w:sz w:val="22"/>
                <w:szCs w:val="22"/>
              </w:rPr>
              <w:lastRenderedPageBreak/>
              <w:t>1</w:t>
            </w:r>
            <w:r w:rsidR="00596537">
              <w:rPr>
                <w:b/>
                <w:bCs/>
                <w:sz w:val="22"/>
                <w:szCs w:val="22"/>
              </w:rPr>
              <w:t>0</w:t>
            </w:r>
          </w:p>
        </w:tc>
        <w:tc>
          <w:tcPr>
            <w:tcW w:w="1293" w:type="dxa"/>
          </w:tcPr>
          <w:p w14:paraId="6CBD7CAC" w14:textId="5BB011D9" w:rsidR="006A63EA" w:rsidRPr="00653B0A" w:rsidRDefault="006A63EA" w:rsidP="006A63EA">
            <w:pPr>
              <w:rPr>
                <w:sz w:val="22"/>
                <w:szCs w:val="22"/>
              </w:rPr>
            </w:pPr>
            <w:r w:rsidRPr="000A6BB3">
              <w:rPr>
                <w:b/>
                <w:sz w:val="22"/>
                <w:szCs w:val="22"/>
              </w:rPr>
              <w:t>A/</w:t>
            </w:r>
            <w:r w:rsidR="003C7373">
              <w:rPr>
                <w:b/>
                <w:sz w:val="22"/>
                <w:szCs w:val="22"/>
              </w:rPr>
              <w:t>13</w:t>
            </w:r>
            <w:r w:rsidR="003C7373" w:rsidRPr="000A6BB3">
              <w:rPr>
                <w:b/>
                <w:sz w:val="22"/>
                <w:szCs w:val="22"/>
              </w:rPr>
              <w:t>/</w:t>
            </w:r>
            <w:r w:rsidR="003C7373">
              <w:rPr>
                <w:b/>
                <w:sz w:val="22"/>
                <w:szCs w:val="22"/>
              </w:rPr>
              <w:t>03</w:t>
            </w:r>
            <w:r>
              <w:rPr>
                <w:b/>
                <w:sz w:val="22"/>
                <w:szCs w:val="22"/>
              </w:rPr>
              <w:t>/</w:t>
            </w:r>
            <w:r w:rsidR="00C05669">
              <w:rPr>
                <w:b/>
                <w:sz w:val="22"/>
                <w:szCs w:val="22"/>
              </w:rPr>
              <w:t>1</w:t>
            </w:r>
            <w:r w:rsidR="00596537">
              <w:rPr>
                <w:b/>
                <w:sz w:val="22"/>
                <w:szCs w:val="22"/>
              </w:rPr>
              <w:t>0</w:t>
            </w:r>
          </w:p>
          <w:p w14:paraId="2319D438" w14:textId="77777777" w:rsidR="00A857AD" w:rsidRPr="00331463" w:rsidRDefault="00A857AD" w:rsidP="00D823CD">
            <w:pPr>
              <w:rPr>
                <w:sz w:val="22"/>
                <w:szCs w:val="22"/>
              </w:rPr>
            </w:pPr>
          </w:p>
        </w:tc>
        <w:tc>
          <w:tcPr>
            <w:tcW w:w="8988" w:type="dxa"/>
          </w:tcPr>
          <w:p w14:paraId="30EF3140" w14:textId="25EB4D85" w:rsidR="00A857AD" w:rsidRDefault="00596537" w:rsidP="00593ED9">
            <w:pPr>
              <w:rPr>
                <w:b/>
                <w:bCs/>
                <w:sz w:val="22"/>
                <w:szCs w:val="22"/>
              </w:rPr>
            </w:pPr>
            <w:r>
              <w:rPr>
                <w:b/>
                <w:bCs/>
                <w:sz w:val="22"/>
                <w:szCs w:val="22"/>
              </w:rPr>
              <w:t>ANNUAL ANTI-FRAUD REPORT</w:t>
            </w:r>
          </w:p>
          <w:p w14:paraId="54827508" w14:textId="77777777" w:rsidR="00596537" w:rsidRDefault="00596537" w:rsidP="00593ED9">
            <w:pPr>
              <w:rPr>
                <w:b/>
                <w:bCs/>
                <w:sz w:val="22"/>
                <w:szCs w:val="22"/>
              </w:rPr>
            </w:pPr>
          </w:p>
          <w:p w14:paraId="18036D27" w14:textId="6C201742" w:rsidR="00111C3A" w:rsidRDefault="00596537" w:rsidP="00352F81">
            <w:pPr>
              <w:rPr>
                <w:sz w:val="22"/>
                <w:szCs w:val="22"/>
              </w:rPr>
            </w:pPr>
            <w:r w:rsidRPr="00596537">
              <w:rPr>
                <w:bCs/>
                <w:sz w:val="22"/>
                <w:szCs w:val="22"/>
              </w:rPr>
              <w:t>The Director of Finance</w:t>
            </w:r>
            <w:r>
              <w:rPr>
                <w:bCs/>
                <w:sz w:val="22"/>
                <w:szCs w:val="22"/>
              </w:rPr>
              <w:t xml:space="preserve"> </w:t>
            </w:r>
            <w:r w:rsidRPr="00352F81">
              <w:rPr>
                <w:sz w:val="22"/>
                <w:szCs w:val="22"/>
              </w:rPr>
              <w:t xml:space="preserve">reported that the college had identified no instances of fraud since last reported and explained that controls were in place to prevent fraud. </w:t>
            </w:r>
            <w:r w:rsidR="00352F81">
              <w:rPr>
                <w:sz w:val="22"/>
                <w:szCs w:val="22"/>
              </w:rPr>
              <w:t>He also explained that his report now included declarations of gifts and hospitality received by college managers and staff. It was noted that where items or services over the value of £30 were received these would be declared to the committee. It was noted that a number of managers had received gifts of tea sets during a visit by Chinese educational partners and that these had been declared as the value was unknown.</w:t>
            </w:r>
          </w:p>
          <w:p w14:paraId="539D4C63" w14:textId="54885685" w:rsidR="00352F81" w:rsidRDefault="00352F81" w:rsidP="00352F81">
            <w:pPr>
              <w:rPr>
                <w:sz w:val="22"/>
                <w:szCs w:val="22"/>
              </w:rPr>
            </w:pPr>
          </w:p>
          <w:p w14:paraId="0D6BFD05" w14:textId="6FC4A198" w:rsidR="00352F81" w:rsidRPr="00352F81" w:rsidRDefault="00352F81" w:rsidP="00352F81">
            <w:pPr>
              <w:rPr>
                <w:b/>
                <w:sz w:val="22"/>
                <w:szCs w:val="22"/>
              </w:rPr>
            </w:pPr>
            <w:r>
              <w:rPr>
                <w:b/>
                <w:sz w:val="22"/>
                <w:szCs w:val="22"/>
              </w:rPr>
              <w:t>The Internal Auditor left the meeting at 6.00pm</w:t>
            </w:r>
          </w:p>
          <w:p w14:paraId="45AF2DAC" w14:textId="2C1E0DC8" w:rsidR="00352F81" w:rsidRPr="00331463" w:rsidRDefault="00352F81" w:rsidP="00352F81">
            <w:pPr>
              <w:pStyle w:val="NormalWeb"/>
              <w:rPr>
                <w:b/>
                <w:bCs/>
                <w:sz w:val="22"/>
                <w:szCs w:val="22"/>
              </w:rPr>
            </w:pPr>
          </w:p>
        </w:tc>
      </w:tr>
      <w:tr w:rsidR="00A857AD" w:rsidRPr="00331463" w14:paraId="02BEA27F" w14:textId="77777777" w:rsidTr="004B6E6B">
        <w:tc>
          <w:tcPr>
            <w:tcW w:w="707" w:type="dxa"/>
          </w:tcPr>
          <w:p w14:paraId="542B79BA" w14:textId="61DE3A72" w:rsidR="00A857AD" w:rsidRPr="00331463" w:rsidRDefault="00A857AD" w:rsidP="00596537">
            <w:pPr>
              <w:rPr>
                <w:b/>
                <w:bCs/>
                <w:sz w:val="22"/>
                <w:szCs w:val="22"/>
              </w:rPr>
            </w:pPr>
            <w:r>
              <w:rPr>
                <w:b/>
                <w:bCs/>
                <w:sz w:val="22"/>
                <w:szCs w:val="22"/>
              </w:rPr>
              <w:t>1</w:t>
            </w:r>
            <w:r w:rsidR="00596537">
              <w:rPr>
                <w:b/>
                <w:bCs/>
                <w:sz w:val="22"/>
                <w:szCs w:val="22"/>
              </w:rPr>
              <w:t>1</w:t>
            </w:r>
          </w:p>
        </w:tc>
        <w:tc>
          <w:tcPr>
            <w:tcW w:w="1293" w:type="dxa"/>
          </w:tcPr>
          <w:p w14:paraId="3C64BD1C" w14:textId="158CE2FA" w:rsidR="006A63EA" w:rsidRPr="00653B0A" w:rsidRDefault="006A63EA" w:rsidP="006A63EA">
            <w:pPr>
              <w:rPr>
                <w:sz w:val="22"/>
                <w:szCs w:val="22"/>
              </w:rPr>
            </w:pPr>
            <w:r w:rsidRPr="000A6BB3">
              <w:rPr>
                <w:b/>
                <w:sz w:val="22"/>
                <w:szCs w:val="22"/>
              </w:rPr>
              <w:t>A/</w:t>
            </w:r>
            <w:r w:rsidR="003C7373">
              <w:rPr>
                <w:b/>
                <w:sz w:val="22"/>
                <w:szCs w:val="22"/>
              </w:rPr>
              <w:t>13</w:t>
            </w:r>
            <w:r w:rsidR="003C7373" w:rsidRPr="000A6BB3">
              <w:rPr>
                <w:b/>
                <w:sz w:val="22"/>
                <w:szCs w:val="22"/>
              </w:rPr>
              <w:t>/</w:t>
            </w:r>
            <w:r w:rsidR="003C7373">
              <w:rPr>
                <w:b/>
                <w:sz w:val="22"/>
                <w:szCs w:val="22"/>
              </w:rPr>
              <w:t>03</w:t>
            </w:r>
            <w:r>
              <w:rPr>
                <w:b/>
                <w:sz w:val="22"/>
                <w:szCs w:val="22"/>
              </w:rPr>
              <w:t>/</w:t>
            </w:r>
            <w:r w:rsidR="009C64EE">
              <w:rPr>
                <w:b/>
                <w:sz w:val="22"/>
                <w:szCs w:val="22"/>
              </w:rPr>
              <w:t>1</w:t>
            </w:r>
            <w:r w:rsidR="00596537">
              <w:rPr>
                <w:b/>
                <w:sz w:val="22"/>
                <w:szCs w:val="22"/>
              </w:rPr>
              <w:t>1</w:t>
            </w:r>
          </w:p>
          <w:p w14:paraId="78CC4FB6" w14:textId="77777777" w:rsidR="00A857AD" w:rsidRPr="00331463" w:rsidRDefault="00A857AD" w:rsidP="00A14CB9">
            <w:pPr>
              <w:rPr>
                <w:sz w:val="22"/>
                <w:szCs w:val="22"/>
              </w:rPr>
            </w:pPr>
          </w:p>
        </w:tc>
        <w:tc>
          <w:tcPr>
            <w:tcW w:w="8988" w:type="dxa"/>
          </w:tcPr>
          <w:p w14:paraId="511AF460" w14:textId="2F8AAB85" w:rsidR="00A857AD" w:rsidRPr="00331463" w:rsidRDefault="00596537" w:rsidP="00D823CD">
            <w:pPr>
              <w:rPr>
                <w:b/>
                <w:bCs/>
                <w:sz w:val="22"/>
                <w:szCs w:val="22"/>
              </w:rPr>
            </w:pPr>
            <w:r>
              <w:rPr>
                <w:b/>
                <w:bCs/>
                <w:sz w:val="22"/>
                <w:szCs w:val="22"/>
              </w:rPr>
              <w:t>TENDER FOR EXTERNAL AUDIT SERVICES</w:t>
            </w:r>
          </w:p>
          <w:p w14:paraId="121DD913" w14:textId="77777777" w:rsidR="00A857AD" w:rsidRPr="00331463" w:rsidRDefault="00A857AD" w:rsidP="00D823CD">
            <w:pPr>
              <w:rPr>
                <w:b/>
                <w:bCs/>
                <w:sz w:val="22"/>
                <w:szCs w:val="22"/>
              </w:rPr>
            </w:pPr>
          </w:p>
          <w:p w14:paraId="2C57628E" w14:textId="55EB191C" w:rsidR="00381F45" w:rsidRDefault="004B6E6B" w:rsidP="00BA5301">
            <w:pPr>
              <w:spacing w:line="276" w:lineRule="auto"/>
              <w:rPr>
                <w:bCs/>
                <w:sz w:val="22"/>
                <w:szCs w:val="22"/>
              </w:rPr>
            </w:pPr>
            <w:r>
              <w:rPr>
                <w:bCs/>
                <w:sz w:val="22"/>
                <w:szCs w:val="22"/>
              </w:rPr>
              <w:t xml:space="preserve">The </w:t>
            </w:r>
            <w:r w:rsidR="00352F81">
              <w:rPr>
                <w:bCs/>
                <w:sz w:val="22"/>
                <w:szCs w:val="22"/>
              </w:rPr>
              <w:t>Clerk</w:t>
            </w:r>
            <w:r w:rsidR="00596537">
              <w:rPr>
                <w:bCs/>
                <w:sz w:val="22"/>
                <w:szCs w:val="22"/>
              </w:rPr>
              <w:t xml:space="preserve"> </w:t>
            </w:r>
            <w:r w:rsidR="00381F45">
              <w:rPr>
                <w:bCs/>
                <w:sz w:val="22"/>
                <w:szCs w:val="22"/>
              </w:rPr>
              <w:t xml:space="preserve">outlined the recent tender process for external audit services. He advised that this had been carried out through the Crescent Purchasing Framework, a recognised procurement approach across the further education sector. It was noted that the tender criteria were based 50% on price and 50% on quality, the latter being based on seven sub-criteria. The Clerk advised that five companies had </w:t>
            </w:r>
            <w:r w:rsidR="00CF5411">
              <w:rPr>
                <w:bCs/>
                <w:sz w:val="22"/>
                <w:szCs w:val="22"/>
              </w:rPr>
              <w:t>submitted</w:t>
            </w:r>
            <w:r w:rsidR="00381F45">
              <w:rPr>
                <w:bCs/>
                <w:sz w:val="22"/>
                <w:szCs w:val="22"/>
              </w:rPr>
              <w:t xml:space="preserve"> a tender bid and that these had been scored on a ‘desk top’ basis, with two companies shortlisted to attend a presentation and interview. He also advised that this shortlisting process had been carried out with consultation </w:t>
            </w:r>
            <w:r w:rsidR="00BB1900">
              <w:rPr>
                <w:bCs/>
                <w:sz w:val="22"/>
                <w:szCs w:val="22"/>
              </w:rPr>
              <w:t>with</w:t>
            </w:r>
            <w:r w:rsidR="00381F45">
              <w:rPr>
                <w:bCs/>
                <w:sz w:val="22"/>
                <w:szCs w:val="22"/>
              </w:rPr>
              <w:t xml:space="preserve"> the Chair of the Audit Committee.</w:t>
            </w:r>
          </w:p>
          <w:p w14:paraId="74D8B806" w14:textId="77777777" w:rsidR="00381F45" w:rsidRDefault="00381F45" w:rsidP="00BA5301">
            <w:pPr>
              <w:spacing w:line="276" w:lineRule="auto"/>
              <w:rPr>
                <w:bCs/>
                <w:sz w:val="22"/>
                <w:szCs w:val="22"/>
              </w:rPr>
            </w:pPr>
          </w:p>
          <w:p w14:paraId="178A9DF9" w14:textId="65F9A3BF" w:rsidR="002060F0" w:rsidRDefault="00381F45" w:rsidP="00BA5301">
            <w:pPr>
              <w:spacing w:line="276" w:lineRule="auto"/>
              <w:rPr>
                <w:bCs/>
                <w:sz w:val="22"/>
                <w:szCs w:val="22"/>
              </w:rPr>
            </w:pPr>
            <w:r>
              <w:rPr>
                <w:bCs/>
                <w:sz w:val="22"/>
                <w:szCs w:val="22"/>
              </w:rPr>
              <w:t xml:space="preserve">Members discussed the presentations carried out earlier in the week and the Clerk provided a summary of the committee panel’s scoring in relation to the quality criteria. It was noted that </w:t>
            </w:r>
            <w:r w:rsidR="00CF5411">
              <w:rPr>
                <w:bCs/>
                <w:sz w:val="22"/>
                <w:szCs w:val="22"/>
              </w:rPr>
              <w:t>Tender A</w:t>
            </w:r>
            <w:r>
              <w:rPr>
                <w:bCs/>
                <w:sz w:val="22"/>
                <w:szCs w:val="22"/>
              </w:rPr>
              <w:t xml:space="preserve"> had scored very highly on quality and that members had been impressed with this presentation. However, it was also noted that </w:t>
            </w:r>
            <w:r w:rsidR="00CF5411">
              <w:rPr>
                <w:bCs/>
                <w:sz w:val="22"/>
                <w:szCs w:val="22"/>
              </w:rPr>
              <w:t>Tender B</w:t>
            </w:r>
            <w:r>
              <w:rPr>
                <w:bCs/>
                <w:sz w:val="22"/>
                <w:szCs w:val="22"/>
              </w:rPr>
              <w:t xml:space="preserve"> had scored reasonably well under the quality criteria. The Clerk drew members’ attention to the summary of quality scores by the committee panel and the combination of score</w:t>
            </w:r>
            <w:r w:rsidR="00BB1900">
              <w:rPr>
                <w:bCs/>
                <w:sz w:val="22"/>
                <w:szCs w:val="22"/>
              </w:rPr>
              <w:t>s</w:t>
            </w:r>
            <w:r>
              <w:rPr>
                <w:bCs/>
                <w:sz w:val="22"/>
                <w:szCs w:val="22"/>
              </w:rPr>
              <w:t xml:space="preserve"> based on both price and quality. It was noted that the 24% price differential between the two bids had the effect of scoring </w:t>
            </w:r>
            <w:r w:rsidR="00CF5411">
              <w:rPr>
                <w:bCs/>
                <w:sz w:val="22"/>
                <w:szCs w:val="22"/>
              </w:rPr>
              <w:t>Tender B</w:t>
            </w:r>
            <w:r>
              <w:rPr>
                <w:bCs/>
                <w:sz w:val="22"/>
                <w:szCs w:val="22"/>
              </w:rPr>
              <w:t xml:space="preserve"> as the highest overall score.</w:t>
            </w:r>
          </w:p>
          <w:p w14:paraId="30814585" w14:textId="6A54CA65" w:rsidR="00381F45" w:rsidRDefault="00381F45" w:rsidP="00BA5301">
            <w:pPr>
              <w:spacing w:line="276" w:lineRule="auto"/>
              <w:rPr>
                <w:bCs/>
                <w:sz w:val="22"/>
                <w:szCs w:val="22"/>
              </w:rPr>
            </w:pPr>
          </w:p>
          <w:p w14:paraId="6C7785BC" w14:textId="5869DFC3" w:rsidR="00CF5411" w:rsidRDefault="00381F45" w:rsidP="00BA5301">
            <w:pPr>
              <w:spacing w:line="276" w:lineRule="auto"/>
              <w:rPr>
                <w:bCs/>
                <w:sz w:val="22"/>
                <w:szCs w:val="22"/>
              </w:rPr>
            </w:pPr>
            <w:r>
              <w:rPr>
                <w:bCs/>
                <w:sz w:val="22"/>
                <w:szCs w:val="22"/>
              </w:rPr>
              <w:t xml:space="preserve">Members discussed the process and the scoring and agreed that it was important that the tender process be followed appropriately and that this led to a conclusion that </w:t>
            </w:r>
            <w:r w:rsidR="00CF5411">
              <w:rPr>
                <w:bCs/>
                <w:sz w:val="22"/>
                <w:szCs w:val="22"/>
              </w:rPr>
              <w:t>Tender B</w:t>
            </w:r>
            <w:r>
              <w:rPr>
                <w:bCs/>
                <w:sz w:val="22"/>
                <w:szCs w:val="22"/>
              </w:rPr>
              <w:t xml:space="preserve"> should be recommended to the Board for appointment under the </w:t>
            </w:r>
            <w:r w:rsidR="00CF5411">
              <w:rPr>
                <w:bCs/>
                <w:sz w:val="22"/>
                <w:szCs w:val="22"/>
              </w:rPr>
              <w:t>procurement exercise</w:t>
            </w:r>
            <w:r>
              <w:rPr>
                <w:bCs/>
                <w:sz w:val="22"/>
                <w:szCs w:val="22"/>
              </w:rPr>
              <w:t>.</w:t>
            </w:r>
            <w:r w:rsidR="00FC2345">
              <w:rPr>
                <w:bCs/>
                <w:sz w:val="22"/>
                <w:szCs w:val="22"/>
              </w:rPr>
              <w:t xml:space="preserve"> </w:t>
            </w:r>
            <w:r w:rsidR="00CF5411">
              <w:rPr>
                <w:bCs/>
                <w:sz w:val="22"/>
                <w:szCs w:val="22"/>
              </w:rPr>
              <w:t>Tender B related to the current external auditors, Wylie &amp; Bisset.</w:t>
            </w:r>
          </w:p>
          <w:p w14:paraId="479A524E" w14:textId="0772E476" w:rsidR="00FC2345" w:rsidRPr="00FC2345" w:rsidRDefault="00FC2345" w:rsidP="00FC2345">
            <w:pPr>
              <w:spacing w:line="276" w:lineRule="auto"/>
              <w:jc w:val="right"/>
              <w:rPr>
                <w:b/>
                <w:bCs/>
                <w:sz w:val="22"/>
                <w:szCs w:val="22"/>
              </w:rPr>
            </w:pPr>
          </w:p>
          <w:p w14:paraId="2F900262" w14:textId="77777777" w:rsidR="009353BB" w:rsidRPr="009353BB" w:rsidRDefault="009353BB" w:rsidP="00BA5301">
            <w:pPr>
              <w:spacing w:line="276" w:lineRule="auto"/>
              <w:rPr>
                <w:b/>
                <w:bCs/>
                <w:sz w:val="22"/>
                <w:szCs w:val="22"/>
              </w:rPr>
            </w:pPr>
            <w:r w:rsidRPr="009353BB">
              <w:rPr>
                <w:b/>
                <w:bCs/>
                <w:sz w:val="22"/>
                <w:szCs w:val="22"/>
              </w:rPr>
              <w:t>RESOLVED:</w:t>
            </w:r>
          </w:p>
          <w:p w14:paraId="63362756" w14:textId="5575F6C5" w:rsidR="009353BB" w:rsidRPr="00381F45" w:rsidRDefault="009353BB" w:rsidP="00BA5301">
            <w:pPr>
              <w:spacing w:line="276" w:lineRule="auto"/>
              <w:rPr>
                <w:bCs/>
                <w:sz w:val="22"/>
                <w:szCs w:val="22"/>
              </w:rPr>
            </w:pPr>
            <w:r w:rsidRPr="00381F45">
              <w:rPr>
                <w:bCs/>
                <w:sz w:val="22"/>
                <w:szCs w:val="22"/>
              </w:rPr>
              <w:t xml:space="preserve">That the Board be recommended to approve the </w:t>
            </w:r>
            <w:r w:rsidR="00596537" w:rsidRPr="00381F45">
              <w:rPr>
                <w:bCs/>
                <w:sz w:val="22"/>
                <w:szCs w:val="22"/>
              </w:rPr>
              <w:t xml:space="preserve">appointment of </w:t>
            </w:r>
            <w:r w:rsidR="00352F81" w:rsidRPr="00381F45">
              <w:rPr>
                <w:bCs/>
                <w:sz w:val="22"/>
                <w:szCs w:val="22"/>
              </w:rPr>
              <w:t>Wylie &amp; Bisset</w:t>
            </w:r>
            <w:r w:rsidR="00596537" w:rsidRPr="00381F45">
              <w:rPr>
                <w:bCs/>
                <w:sz w:val="22"/>
                <w:szCs w:val="22"/>
              </w:rPr>
              <w:t xml:space="preserve"> as the college’s external auditor from 1</w:t>
            </w:r>
            <w:r w:rsidR="00596537" w:rsidRPr="00381F45">
              <w:rPr>
                <w:bCs/>
                <w:sz w:val="22"/>
                <w:szCs w:val="22"/>
                <w:vertAlign w:val="superscript"/>
              </w:rPr>
              <w:t>st</w:t>
            </w:r>
            <w:r w:rsidR="00596537" w:rsidRPr="00381F45">
              <w:rPr>
                <w:bCs/>
                <w:sz w:val="22"/>
                <w:szCs w:val="22"/>
              </w:rPr>
              <w:t xml:space="preserve"> August 2019 for a period of </w:t>
            </w:r>
            <w:r w:rsidR="00352F81" w:rsidRPr="00381F45">
              <w:rPr>
                <w:bCs/>
                <w:sz w:val="22"/>
                <w:szCs w:val="22"/>
              </w:rPr>
              <w:t>three</w:t>
            </w:r>
            <w:r w:rsidR="00596537" w:rsidRPr="00381F45">
              <w:rPr>
                <w:bCs/>
                <w:sz w:val="22"/>
                <w:szCs w:val="22"/>
              </w:rPr>
              <w:t xml:space="preserve"> years</w:t>
            </w:r>
            <w:r w:rsidR="00352F81" w:rsidRPr="00381F45">
              <w:rPr>
                <w:bCs/>
                <w:sz w:val="22"/>
                <w:szCs w:val="22"/>
              </w:rPr>
              <w:t xml:space="preserve"> with the option for the college to twice extend this by one year.</w:t>
            </w:r>
          </w:p>
          <w:p w14:paraId="69ABE6B5" w14:textId="525BBA47" w:rsidR="00BA5301" w:rsidRPr="00331463" w:rsidRDefault="00BA5301" w:rsidP="008D1E36">
            <w:pPr>
              <w:ind w:left="45"/>
              <w:jc w:val="right"/>
              <w:rPr>
                <w:bCs/>
                <w:sz w:val="22"/>
                <w:szCs w:val="22"/>
              </w:rPr>
            </w:pPr>
          </w:p>
        </w:tc>
      </w:tr>
      <w:tr w:rsidR="00A857AD" w:rsidRPr="00331463" w14:paraId="1968FDAD" w14:textId="77777777" w:rsidTr="004B6E6B">
        <w:tc>
          <w:tcPr>
            <w:tcW w:w="707" w:type="dxa"/>
          </w:tcPr>
          <w:p w14:paraId="45B92911" w14:textId="4F70FDA2" w:rsidR="00A857AD" w:rsidRPr="00331463" w:rsidRDefault="00A857AD" w:rsidP="00596537">
            <w:pPr>
              <w:rPr>
                <w:b/>
                <w:bCs/>
                <w:sz w:val="22"/>
                <w:szCs w:val="22"/>
              </w:rPr>
            </w:pPr>
            <w:r>
              <w:rPr>
                <w:b/>
                <w:bCs/>
                <w:sz w:val="22"/>
                <w:szCs w:val="22"/>
              </w:rPr>
              <w:lastRenderedPageBreak/>
              <w:t>1</w:t>
            </w:r>
            <w:r w:rsidR="00596537">
              <w:rPr>
                <w:b/>
                <w:bCs/>
                <w:sz w:val="22"/>
                <w:szCs w:val="22"/>
              </w:rPr>
              <w:t>2</w:t>
            </w:r>
          </w:p>
        </w:tc>
        <w:tc>
          <w:tcPr>
            <w:tcW w:w="1293" w:type="dxa"/>
          </w:tcPr>
          <w:p w14:paraId="42A5A86C" w14:textId="0A6A5FE1" w:rsidR="006A63EA" w:rsidRPr="00653B0A" w:rsidRDefault="006A63EA" w:rsidP="006A63EA">
            <w:pPr>
              <w:rPr>
                <w:sz w:val="22"/>
                <w:szCs w:val="22"/>
              </w:rPr>
            </w:pPr>
            <w:r w:rsidRPr="000A6BB3">
              <w:rPr>
                <w:b/>
                <w:sz w:val="22"/>
                <w:szCs w:val="22"/>
              </w:rPr>
              <w:t>A/</w:t>
            </w:r>
            <w:r w:rsidR="003C7373">
              <w:rPr>
                <w:b/>
                <w:sz w:val="22"/>
                <w:szCs w:val="22"/>
              </w:rPr>
              <w:t>13</w:t>
            </w:r>
            <w:r w:rsidR="003C7373" w:rsidRPr="000A6BB3">
              <w:rPr>
                <w:b/>
                <w:sz w:val="22"/>
                <w:szCs w:val="22"/>
              </w:rPr>
              <w:t>/</w:t>
            </w:r>
            <w:r w:rsidR="003C7373">
              <w:rPr>
                <w:b/>
                <w:sz w:val="22"/>
                <w:szCs w:val="22"/>
              </w:rPr>
              <w:t>03</w:t>
            </w:r>
            <w:r>
              <w:rPr>
                <w:b/>
                <w:sz w:val="22"/>
                <w:szCs w:val="22"/>
              </w:rPr>
              <w:t>/</w:t>
            </w:r>
            <w:r w:rsidR="009C64EE">
              <w:rPr>
                <w:b/>
                <w:sz w:val="22"/>
                <w:szCs w:val="22"/>
              </w:rPr>
              <w:t>1</w:t>
            </w:r>
            <w:r w:rsidR="00596537">
              <w:rPr>
                <w:b/>
                <w:sz w:val="22"/>
                <w:szCs w:val="22"/>
              </w:rPr>
              <w:t>2</w:t>
            </w:r>
          </w:p>
          <w:p w14:paraId="6B693C7A" w14:textId="7FB7A0ED" w:rsidR="007B669E" w:rsidRPr="00653B0A" w:rsidRDefault="007B669E" w:rsidP="007B669E">
            <w:pPr>
              <w:rPr>
                <w:sz w:val="22"/>
                <w:szCs w:val="22"/>
              </w:rPr>
            </w:pPr>
          </w:p>
          <w:p w14:paraId="3F420337" w14:textId="77777777" w:rsidR="00A857AD" w:rsidRPr="00331463" w:rsidRDefault="00A857AD" w:rsidP="00EB3EF6">
            <w:pPr>
              <w:rPr>
                <w:sz w:val="22"/>
                <w:szCs w:val="22"/>
              </w:rPr>
            </w:pPr>
          </w:p>
        </w:tc>
        <w:tc>
          <w:tcPr>
            <w:tcW w:w="8988" w:type="dxa"/>
          </w:tcPr>
          <w:p w14:paraId="62822839" w14:textId="77777777" w:rsidR="001819CF" w:rsidRDefault="00A857AD" w:rsidP="00513F82">
            <w:pPr>
              <w:rPr>
                <w:sz w:val="22"/>
                <w:szCs w:val="22"/>
              </w:rPr>
            </w:pPr>
            <w:r w:rsidRPr="00331463">
              <w:rPr>
                <w:b/>
                <w:bCs/>
                <w:sz w:val="22"/>
                <w:szCs w:val="22"/>
              </w:rPr>
              <w:t>ANY OTHER BUSINESS</w:t>
            </w:r>
            <w:r w:rsidRPr="00331463">
              <w:rPr>
                <w:sz w:val="22"/>
                <w:szCs w:val="22"/>
              </w:rPr>
              <w:t xml:space="preserve"> </w:t>
            </w:r>
          </w:p>
          <w:p w14:paraId="364E0B58" w14:textId="77777777" w:rsidR="00513F82" w:rsidRDefault="00513F82" w:rsidP="00513F82">
            <w:pPr>
              <w:rPr>
                <w:sz w:val="22"/>
                <w:szCs w:val="22"/>
              </w:rPr>
            </w:pPr>
          </w:p>
          <w:p w14:paraId="6B15F360" w14:textId="77777777" w:rsidR="001819CF" w:rsidRDefault="00513F82" w:rsidP="00513F82">
            <w:pPr>
              <w:rPr>
                <w:sz w:val="22"/>
                <w:szCs w:val="22"/>
              </w:rPr>
            </w:pPr>
            <w:r>
              <w:rPr>
                <w:sz w:val="22"/>
                <w:szCs w:val="22"/>
              </w:rPr>
              <w:t xml:space="preserve">There was no </w:t>
            </w:r>
            <w:r w:rsidR="002060F0">
              <w:rPr>
                <w:sz w:val="22"/>
                <w:szCs w:val="22"/>
              </w:rPr>
              <w:t>further business</w:t>
            </w:r>
            <w:r>
              <w:rPr>
                <w:sz w:val="22"/>
                <w:szCs w:val="22"/>
              </w:rPr>
              <w:t>.</w:t>
            </w:r>
          </w:p>
          <w:p w14:paraId="4426A3DC" w14:textId="77777777" w:rsidR="001819CF" w:rsidRPr="00331463" w:rsidRDefault="001819CF" w:rsidP="009C64EE">
            <w:pPr>
              <w:rPr>
                <w:sz w:val="22"/>
                <w:szCs w:val="22"/>
              </w:rPr>
            </w:pPr>
          </w:p>
        </w:tc>
      </w:tr>
      <w:tr w:rsidR="00A857AD" w:rsidRPr="00331463" w14:paraId="3915F686" w14:textId="77777777" w:rsidTr="004B6E6B">
        <w:tc>
          <w:tcPr>
            <w:tcW w:w="707" w:type="dxa"/>
          </w:tcPr>
          <w:p w14:paraId="6BD885A6" w14:textId="747031AD" w:rsidR="00A857AD" w:rsidRPr="00331463" w:rsidRDefault="00A857AD" w:rsidP="00596537">
            <w:pPr>
              <w:rPr>
                <w:b/>
                <w:bCs/>
                <w:sz w:val="22"/>
                <w:szCs w:val="22"/>
              </w:rPr>
            </w:pPr>
            <w:r>
              <w:rPr>
                <w:b/>
                <w:bCs/>
                <w:sz w:val="22"/>
                <w:szCs w:val="22"/>
              </w:rPr>
              <w:t>1</w:t>
            </w:r>
            <w:r w:rsidR="00596537">
              <w:rPr>
                <w:b/>
                <w:bCs/>
                <w:sz w:val="22"/>
                <w:szCs w:val="22"/>
              </w:rPr>
              <w:t>3</w:t>
            </w:r>
          </w:p>
        </w:tc>
        <w:tc>
          <w:tcPr>
            <w:tcW w:w="1293" w:type="dxa"/>
          </w:tcPr>
          <w:p w14:paraId="6C8C2D29" w14:textId="76957206" w:rsidR="007B669E" w:rsidRPr="00653B0A" w:rsidRDefault="007B669E" w:rsidP="007B669E">
            <w:pPr>
              <w:rPr>
                <w:sz w:val="22"/>
                <w:szCs w:val="22"/>
              </w:rPr>
            </w:pPr>
          </w:p>
          <w:p w14:paraId="58AD6179" w14:textId="77777777" w:rsidR="00A857AD" w:rsidRPr="00331463" w:rsidRDefault="00A857AD" w:rsidP="00EB3EF6">
            <w:pPr>
              <w:rPr>
                <w:sz w:val="22"/>
                <w:szCs w:val="22"/>
              </w:rPr>
            </w:pPr>
          </w:p>
        </w:tc>
        <w:tc>
          <w:tcPr>
            <w:tcW w:w="8988" w:type="dxa"/>
          </w:tcPr>
          <w:p w14:paraId="0E81483C" w14:textId="18950499" w:rsidR="00A857AD" w:rsidRDefault="00A857AD" w:rsidP="00E812C5">
            <w:pPr>
              <w:pStyle w:val="BodyText"/>
              <w:rPr>
                <w:sz w:val="22"/>
                <w:szCs w:val="22"/>
              </w:rPr>
            </w:pPr>
            <w:r w:rsidRPr="00331463">
              <w:rPr>
                <w:b/>
                <w:bCs/>
                <w:sz w:val="22"/>
                <w:szCs w:val="22"/>
              </w:rPr>
              <w:t xml:space="preserve">DATE AND TIME OF NEXT MEETING </w:t>
            </w:r>
            <w:r w:rsidRPr="00331463">
              <w:rPr>
                <w:sz w:val="22"/>
                <w:szCs w:val="22"/>
              </w:rPr>
              <w:t xml:space="preserve">– </w:t>
            </w:r>
            <w:r w:rsidR="006A63EA">
              <w:rPr>
                <w:sz w:val="22"/>
                <w:szCs w:val="22"/>
              </w:rPr>
              <w:t xml:space="preserve">5pm Wednesday </w:t>
            </w:r>
            <w:r w:rsidR="003C7373">
              <w:rPr>
                <w:sz w:val="22"/>
                <w:szCs w:val="22"/>
              </w:rPr>
              <w:t>12</w:t>
            </w:r>
            <w:r w:rsidR="006A63EA" w:rsidRPr="006A63EA">
              <w:rPr>
                <w:sz w:val="22"/>
                <w:szCs w:val="22"/>
                <w:vertAlign w:val="superscript"/>
              </w:rPr>
              <w:t>th</w:t>
            </w:r>
            <w:r w:rsidR="006A63EA">
              <w:rPr>
                <w:sz w:val="22"/>
                <w:szCs w:val="22"/>
              </w:rPr>
              <w:t xml:space="preserve"> </w:t>
            </w:r>
            <w:r w:rsidR="003C7373">
              <w:rPr>
                <w:sz w:val="22"/>
                <w:szCs w:val="22"/>
              </w:rPr>
              <w:t>June</w:t>
            </w:r>
            <w:r w:rsidR="006A63EA">
              <w:rPr>
                <w:sz w:val="22"/>
                <w:szCs w:val="22"/>
              </w:rPr>
              <w:t xml:space="preserve"> 2019</w:t>
            </w:r>
          </w:p>
          <w:p w14:paraId="10BCE125" w14:textId="77777777" w:rsidR="00A857AD" w:rsidRPr="00331463" w:rsidRDefault="00A857AD" w:rsidP="00E812C5">
            <w:pPr>
              <w:pStyle w:val="BodyText"/>
              <w:rPr>
                <w:sz w:val="22"/>
                <w:szCs w:val="22"/>
              </w:rPr>
            </w:pPr>
          </w:p>
        </w:tc>
      </w:tr>
      <w:tr w:rsidR="00513F82" w:rsidRPr="00331463" w14:paraId="3145F3FD" w14:textId="77777777" w:rsidTr="004B6E6B">
        <w:tc>
          <w:tcPr>
            <w:tcW w:w="707" w:type="dxa"/>
            <w:shd w:val="clear" w:color="auto" w:fill="BFBFBF" w:themeFill="background1" w:themeFillShade="BF"/>
          </w:tcPr>
          <w:p w14:paraId="1A9F415B" w14:textId="77777777" w:rsidR="00513F82" w:rsidRDefault="00513F82" w:rsidP="00D266C6">
            <w:pPr>
              <w:rPr>
                <w:b/>
                <w:bCs/>
                <w:sz w:val="22"/>
                <w:szCs w:val="22"/>
              </w:rPr>
            </w:pPr>
          </w:p>
        </w:tc>
        <w:tc>
          <w:tcPr>
            <w:tcW w:w="1293" w:type="dxa"/>
            <w:shd w:val="clear" w:color="auto" w:fill="BFBFBF" w:themeFill="background1" w:themeFillShade="BF"/>
          </w:tcPr>
          <w:p w14:paraId="6A9B0F41" w14:textId="77777777" w:rsidR="00513F82" w:rsidRPr="00331463" w:rsidRDefault="00513F82" w:rsidP="00D823CD">
            <w:pPr>
              <w:rPr>
                <w:sz w:val="22"/>
                <w:szCs w:val="22"/>
              </w:rPr>
            </w:pPr>
          </w:p>
        </w:tc>
        <w:tc>
          <w:tcPr>
            <w:tcW w:w="8988" w:type="dxa"/>
            <w:shd w:val="clear" w:color="auto" w:fill="BFBFBF" w:themeFill="background1" w:themeFillShade="BF"/>
          </w:tcPr>
          <w:p w14:paraId="59A53097" w14:textId="007D71F0" w:rsidR="00513F82" w:rsidRPr="00331463" w:rsidRDefault="00A45B59" w:rsidP="00812196">
            <w:pPr>
              <w:pStyle w:val="BodyText"/>
              <w:rPr>
                <w:b/>
                <w:bCs/>
                <w:sz w:val="22"/>
                <w:szCs w:val="22"/>
              </w:rPr>
            </w:pPr>
            <w:r>
              <w:rPr>
                <w:b/>
                <w:bCs/>
                <w:sz w:val="22"/>
                <w:szCs w:val="22"/>
              </w:rPr>
              <w:t>T</w:t>
            </w:r>
            <w:r w:rsidR="00513F82">
              <w:rPr>
                <w:b/>
                <w:bCs/>
                <w:sz w:val="22"/>
                <w:szCs w:val="22"/>
              </w:rPr>
              <w:t xml:space="preserve">he meeting </w:t>
            </w:r>
            <w:r w:rsidR="00513F82" w:rsidRPr="00381F45">
              <w:rPr>
                <w:b/>
                <w:bCs/>
                <w:sz w:val="22"/>
                <w:szCs w:val="22"/>
              </w:rPr>
              <w:t xml:space="preserve">closed at </w:t>
            </w:r>
            <w:r w:rsidRPr="00381F45">
              <w:rPr>
                <w:b/>
                <w:bCs/>
                <w:sz w:val="22"/>
                <w:szCs w:val="22"/>
              </w:rPr>
              <w:t>6</w:t>
            </w:r>
            <w:r w:rsidR="00513F82" w:rsidRPr="00381F45">
              <w:rPr>
                <w:b/>
                <w:bCs/>
                <w:sz w:val="22"/>
                <w:szCs w:val="22"/>
              </w:rPr>
              <w:t>.</w:t>
            </w:r>
            <w:r w:rsidR="00381F45" w:rsidRPr="00381F45">
              <w:rPr>
                <w:b/>
                <w:bCs/>
                <w:sz w:val="22"/>
                <w:szCs w:val="22"/>
              </w:rPr>
              <w:t>3</w:t>
            </w:r>
            <w:r w:rsidR="00812196" w:rsidRPr="00381F45">
              <w:rPr>
                <w:b/>
                <w:bCs/>
                <w:sz w:val="22"/>
                <w:szCs w:val="22"/>
              </w:rPr>
              <w:t>5</w:t>
            </w:r>
            <w:r w:rsidR="00513F82" w:rsidRPr="00381F45">
              <w:rPr>
                <w:b/>
                <w:bCs/>
                <w:sz w:val="22"/>
                <w:szCs w:val="22"/>
              </w:rPr>
              <w:t xml:space="preserve">pm </w:t>
            </w:r>
          </w:p>
        </w:tc>
      </w:tr>
    </w:tbl>
    <w:p w14:paraId="63ADF04C" w14:textId="77777777" w:rsidR="00D65B9F" w:rsidRPr="00331463" w:rsidRDefault="00D65B9F" w:rsidP="00DA5D23">
      <w:pPr>
        <w:pStyle w:val="Header"/>
        <w:tabs>
          <w:tab w:val="clear" w:pos="4153"/>
          <w:tab w:val="clear" w:pos="8306"/>
        </w:tabs>
        <w:rPr>
          <w:sz w:val="22"/>
          <w:szCs w:val="22"/>
        </w:rPr>
      </w:pPr>
    </w:p>
    <w:sectPr w:rsidR="00D65B9F" w:rsidRPr="00331463" w:rsidSect="00DF07A6">
      <w:headerReference w:type="default" r:id="rId9"/>
      <w:footerReference w:type="default" r:id="rId10"/>
      <w:pgSz w:w="11906" w:h="16838"/>
      <w:pgMar w:top="567" w:right="567" w:bottom="567" w:left="567"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30194" w14:textId="77777777" w:rsidR="00B82264" w:rsidRDefault="00B82264">
      <w:r>
        <w:separator/>
      </w:r>
    </w:p>
  </w:endnote>
  <w:endnote w:type="continuationSeparator" w:id="0">
    <w:p w14:paraId="286D6B4E" w14:textId="77777777" w:rsidR="00B82264" w:rsidRDefault="00B8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35ED8" w14:textId="5AC0EF45" w:rsidR="00B82264" w:rsidRDefault="00B82264">
    <w:pPr>
      <w:pStyle w:val="Footer"/>
      <w:jc w:val="right"/>
      <w:rPr>
        <w:sz w:val="18"/>
      </w:rPr>
    </w:pPr>
    <w:r w:rsidRPr="005B1781">
      <w:rPr>
        <w:sz w:val="18"/>
        <w:lang w:val="en-US"/>
      </w:rPr>
      <w:t xml:space="preserve">Page </w:t>
    </w:r>
    <w:r w:rsidRPr="005B1781">
      <w:rPr>
        <w:sz w:val="18"/>
        <w:lang w:val="en-US"/>
      </w:rPr>
      <w:fldChar w:fldCharType="begin"/>
    </w:r>
    <w:r w:rsidRPr="005B1781">
      <w:rPr>
        <w:sz w:val="18"/>
        <w:lang w:val="en-US"/>
      </w:rPr>
      <w:instrText xml:space="preserve"> PAGE </w:instrText>
    </w:r>
    <w:r w:rsidRPr="005B1781">
      <w:rPr>
        <w:sz w:val="18"/>
        <w:lang w:val="en-US"/>
      </w:rPr>
      <w:fldChar w:fldCharType="separate"/>
    </w:r>
    <w:r w:rsidR="00AA448D">
      <w:rPr>
        <w:noProof/>
        <w:sz w:val="18"/>
        <w:lang w:val="en-US"/>
      </w:rPr>
      <w:t>1</w:t>
    </w:r>
    <w:r w:rsidRPr="005B1781">
      <w:rPr>
        <w:sz w:val="18"/>
        <w:lang w:val="en-US"/>
      </w:rPr>
      <w:fldChar w:fldCharType="end"/>
    </w:r>
    <w:r w:rsidRPr="005B1781">
      <w:rPr>
        <w:sz w:val="18"/>
        <w:lang w:val="en-US"/>
      </w:rPr>
      <w:t xml:space="preserve"> of </w:t>
    </w:r>
    <w:r w:rsidRPr="005B1781">
      <w:rPr>
        <w:sz w:val="18"/>
        <w:lang w:val="en-US"/>
      </w:rPr>
      <w:fldChar w:fldCharType="begin"/>
    </w:r>
    <w:r w:rsidRPr="005B1781">
      <w:rPr>
        <w:sz w:val="18"/>
        <w:lang w:val="en-US"/>
      </w:rPr>
      <w:instrText xml:space="preserve"> NUMPAGES </w:instrText>
    </w:r>
    <w:r w:rsidRPr="005B1781">
      <w:rPr>
        <w:sz w:val="18"/>
        <w:lang w:val="en-US"/>
      </w:rPr>
      <w:fldChar w:fldCharType="separate"/>
    </w:r>
    <w:r w:rsidR="00AA448D">
      <w:rPr>
        <w:noProof/>
        <w:sz w:val="18"/>
        <w:lang w:val="en-US"/>
      </w:rPr>
      <w:t>5</w:t>
    </w:r>
    <w:r w:rsidRPr="005B1781">
      <w:rPr>
        <w:sz w:val="18"/>
        <w:lang w:val="en-US"/>
      </w:rPr>
      <w:fldChar w:fldCharType="end"/>
    </w:r>
  </w:p>
  <w:p w14:paraId="5ECA57A3" w14:textId="77777777" w:rsidR="00B82264" w:rsidRDefault="00B82264">
    <w:pPr>
      <w:pStyle w:val="Footer"/>
      <w:rPr>
        <w:sz w:val="18"/>
      </w:rPr>
    </w:pPr>
    <w:r>
      <w:rPr>
        <w:sz w:val="18"/>
      </w:rPr>
      <w:t>Robert Smith</w:t>
    </w:r>
  </w:p>
  <w:p w14:paraId="1390F9E2" w14:textId="77777777" w:rsidR="00B82264" w:rsidRDefault="00B82264" w:rsidP="00B109DB">
    <w:pPr>
      <w:pStyle w:val="Footer"/>
      <w:rPr>
        <w:sz w:val="16"/>
      </w:rPr>
    </w:pPr>
    <w:r>
      <w:rPr>
        <w:sz w:val="18"/>
      </w:rPr>
      <w:t>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C9369" w14:textId="77777777" w:rsidR="00B82264" w:rsidRDefault="00B82264">
      <w:r>
        <w:separator/>
      </w:r>
    </w:p>
  </w:footnote>
  <w:footnote w:type="continuationSeparator" w:id="0">
    <w:p w14:paraId="5603A1F1" w14:textId="77777777" w:rsidR="00B82264" w:rsidRDefault="00B82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56B3" w14:textId="144B18D2" w:rsidR="00B82264" w:rsidRDefault="00B82264" w:rsidP="00ED3EB2">
    <w:pPr>
      <w:pStyle w:val="Header"/>
      <w:rPr>
        <w:b/>
        <w:bCs/>
        <w:sz w:val="20"/>
      </w:rPr>
    </w:pPr>
    <w:r>
      <w:rPr>
        <w:b/>
        <w:bCs/>
        <w:sz w:val="20"/>
      </w:rPr>
      <w:t>WIGAN AND LEIGH COLLEGE: GOVERNING BOARD</w:t>
    </w:r>
    <w:r>
      <w:rPr>
        <w:b/>
        <w:bCs/>
        <w:sz w:val="20"/>
      </w:rPr>
      <w:tab/>
    </w:r>
    <w:r>
      <w:rP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A18"/>
    <w:multiLevelType w:val="hybridMultilevel"/>
    <w:tmpl w:val="3568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0820"/>
    <w:multiLevelType w:val="hybridMultilevel"/>
    <w:tmpl w:val="FA623274"/>
    <w:lvl w:ilvl="0" w:tplc="6566578C">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
    <w:nsid w:val="10AC3955"/>
    <w:multiLevelType w:val="hybridMultilevel"/>
    <w:tmpl w:val="049C2D12"/>
    <w:lvl w:ilvl="0" w:tplc="19E612DC">
      <w:start w:val="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D90619"/>
    <w:multiLevelType w:val="hybridMultilevel"/>
    <w:tmpl w:val="E630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1B54E3"/>
    <w:multiLevelType w:val="hybridMultilevel"/>
    <w:tmpl w:val="13B2EE72"/>
    <w:lvl w:ilvl="0" w:tplc="8F2864D0">
      <w:start w:val="7"/>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2626EC5"/>
    <w:multiLevelType w:val="hybridMultilevel"/>
    <w:tmpl w:val="75A0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B1536"/>
    <w:multiLevelType w:val="hybridMultilevel"/>
    <w:tmpl w:val="BCFE0C3C"/>
    <w:lvl w:ilvl="0" w:tplc="A468DD4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AD62F88"/>
    <w:multiLevelType w:val="hybridMultilevel"/>
    <w:tmpl w:val="4F4EE2E2"/>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8">
    <w:nsid w:val="55FF608B"/>
    <w:multiLevelType w:val="hybridMultilevel"/>
    <w:tmpl w:val="D92E7D82"/>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9">
    <w:nsid w:val="5A104DE1"/>
    <w:multiLevelType w:val="hybridMultilevel"/>
    <w:tmpl w:val="D96212D8"/>
    <w:lvl w:ilvl="0" w:tplc="A468DD4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9D56BC5"/>
    <w:multiLevelType w:val="hybridMultilevel"/>
    <w:tmpl w:val="037271D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6907F4"/>
    <w:multiLevelType w:val="hybridMultilevel"/>
    <w:tmpl w:val="7982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DE1B68"/>
    <w:multiLevelType w:val="hybridMultilevel"/>
    <w:tmpl w:val="459A83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2916C1"/>
    <w:multiLevelType w:val="hybridMultilevel"/>
    <w:tmpl w:val="3824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3"/>
  </w:num>
  <w:num w:numId="6">
    <w:abstractNumId w:val="8"/>
  </w:num>
  <w:num w:numId="7">
    <w:abstractNumId w:val="1"/>
  </w:num>
  <w:num w:numId="8">
    <w:abstractNumId w:val="1"/>
  </w:num>
  <w:num w:numId="9">
    <w:abstractNumId w:val="7"/>
  </w:num>
  <w:num w:numId="10">
    <w:abstractNumId w:val="0"/>
  </w:num>
  <w:num w:numId="11">
    <w:abstractNumId w:val="5"/>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B8"/>
    <w:rsid w:val="000051EF"/>
    <w:rsid w:val="000129FA"/>
    <w:rsid w:val="00016AAC"/>
    <w:rsid w:val="00026444"/>
    <w:rsid w:val="00033470"/>
    <w:rsid w:val="00037B44"/>
    <w:rsid w:val="00040595"/>
    <w:rsid w:val="0005248C"/>
    <w:rsid w:val="00056E1C"/>
    <w:rsid w:val="000639BC"/>
    <w:rsid w:val="00065646"/>
    <w:rsid w:val="00065FAC"/>
    <w:rsid w:val="0007600F"/>
    <w:rsid w:val="00082655"/>
    <w:rsid w:val="000A51C4"/>
    <w:rsid w:val="000B2919"/>
    <w:rsid w:val="000B34B9"/>
    <w:rsid w:val="000C219E"/>
    <w:rsid w:val="000C2FD0"/>
    <w:rsid w:val="000C6DC1"/>
    <w:rsid w:val="000D0F74"/>
    <w:rsid w:val="000D1C09"/>
    <w:rsid w:val="000E1DF2"/>
    <w:rsid w:val="000F1BD2"/>
    <w:rsid w:val="000F7885"/>
    <w:rsid w:val="001044F3"/>
    <w:rsid w:val="001047A6"/>
    <w:rsid w:val="00111C3A"/>
    <w:rsid w:val="00112BE3"/>
    <w:rsid w:val="001141B9"/>
    <w:rsid w:val="001235AD"/>
    <w:rsid w:val="00135BF8"/>
    <w:rsid w:val="001372E5"/>
    <w:rsid w:val="00140E8C"/>
    <w:rsid w:val="00142EED"/>
    <w:rsid w:val="001609D5"/>
    <w:rsid w:val="00166BB4"/>
    <w:rsid w:val="00167547"/>
    <w:rsid w:val="00172081"/>
    <w:rsid w:val="00172CF9"/>
    <w:rsid w:val="001819CF"/>
    <w:rsid w:val="00182B46"/>
    <w:rsid w:val="00185614"/>
    <w:rsid w:val="00191772"/>
    <w:rsid w:val="001936CC"/>
    <w:rsid w:val="001973C2"/>
    <w:rsid w:val="001A454D"/>
    <w:rsid w:val="001B7DE3"/>
    <w:rsid w:val="001C41BB"/>
    <w:rsid w:val="001D3923"/>
    <w:rsid w:val="001F0F6E"/>
    <w:rsid w:val="00201D9F"/>
    <w:rsid w:val="00203FCA"/>
    <w:rsid w:val="002060F0"/>
    <w:rsid w:val="002176E0"/>
    <w:rsid w:val="0022339B"/>
    <w:rsid w:val="00244FEB"/>
    <w:rsid w:val="0026768E"/>
    <w:rsid w:val="0027604D"/>
    <w:rsid w:val="002777FC"/>
    <w:rsid w:val="00287A51"/>
    <w:rsid w:val="00293520"/>
    <w:rsid w:val="0029544D"/>
    <w:rsid w:val="00297999"/>
    <w:rsid w:val="002A15B9"/>
    <w:rsid w:val="002C28C6"/>
    <w:rsid w:val="002C4B70"/>
    <w:rsid w:val="002C4C09"/>
    <w:rsid w:val="002C6C68"/>
    <w:rsid w:val="002D0820"/>
    <w:rsid w:val="002D45E5"/>
    <w:rsid w:val="00300D35"/>
    <w:rsid w:val="003029EF"/>
    <w:rsid w:val="00304EF7"/>
    <w:rsid w:val="0030791D"/>
    <w:rsid w:val="003123E4"/>
    <w:rsid w:val="00323059"/>
    <w:rsid w:val="00323637"/>
    <w:rsid w:val="0033140C"/>
    <w:rsid w:val="00331463"/>
    <w:rsid w:val="0033569A"/>
    <w:rsid w:val="00341C84"/>
    <w:rsid w:val="0034606F"/>
    <w:rsid w:val="003504E7"/>
    <w:rsid w:val="00352F81"/>
    <w:rsid w:val="003575E8"/>
    <w:rsid w:val="00366A54"/>
    <w:rsid w:val="00367F84"/>
    <w:rsid w:val="003754A7"/>
    <w:rsid w:val="00375E06"/>
    <w:rsid w:val="00381F45"/>
    <w:rsid w:val="003938FA"/>
    <w:rsid w:val="00395CD1"/>
    <w:rsid w:val="003A0CE4"/>
    <w:rsid w:val="003A65BC"/>
    <w:rsid w:val="003B0918"/>
    <w:rsid w:val="003B223A"/>
    <w:rsid w:val="003C3104"/>
    <w:rsid w:val="003C35C8"/>
    <w:rsid w:val="003C6DF9"/>
    <w:rsid w:val="003C7373"/>
    <w:rsid w:val="003C7C2C"/>
    <w:rsid w:val="003D0723"/>
    <w:rsid w:val="003D12EF"/>
    <w:rsid w:val="003D4E51"/>
    <w:rsid w:val="003D6A0F"/>
    <w:rsid w:val="003D7477"/>
    <w:rsid w:val="00403DBF"/>
    <w:rsid w:val="00405FF5"/>
    <w:rsid w:val="0041148A"/>
    <w:rsid w:val="00414474"/>
    <w:rsid w:val="00420665"/>
    <w:rsid w:val="004221B7"/>
    <w:rsid w:val="00423F7E"/>
    <w:rsid w:val="00430C5B"/>
    <w:rsid w:val="00431E07"/>
    <w:rsid w:val="00434BD8"/>
    <w:rsid w:val="00440CB9"/>
    <w:rsid w:val="0044233B"/>
    <w:rsid w:val="004449EE"/>
    <w:rsid w:val="00453E85"/>
    <w:rsid w:val="00462B12"/>
    <w:rsid w:val="00464D75"/>
    <w:rsid w:val="00464F8A"/>
    <w:rsid w:val="00475155"/>
    <w:rsid w:val="00476569"/>
    <w:rsid w:val="00480688"/>
    <w:rsid w:val="00490D02"/>
    <w:rsid w:val="004920B8"/>
    <w:rsid w:val="00497FC1"/>
    <w:rsid w:val="004A2B83"/>
    <w:rsid w:val="004A377D"/>
    <w:rsid w:val="004A3A1E"/>
    <w:rsid w:val="004A7118"/>
    <w:rsid w:val="004B6E6B"/>
    <w:rsid w:val="004C0E0C"/>
    <w:rsid w:val="004C2444"/>
    <w:rsid w:val="004C2EC5"/>
    <w:rsid w:val="004C4192"/>
    <w:rsid w:val="004D1004"/>
    <w:rsid w:val="004D69CA"/>
    <w:rsid w:val="004E47D6"/>
    <w:rsid w:val="004E4876"/>
    <w:rsid w:val="004E6115"/>
    <w:rsid w:val="004E6327"/>
    <w:rsid w:val="004F773F"/>
    <w:rsid w:val="00511F28"/>
    <w:rsid w:val="005128B9"/>
    <w:rsid w:val="00513F82"/>
    <w:rsid w:val="005459F1"/>
    <w:rsid w:val="00546325"/>
    <w:rsid w:val="0056001E"/>
    <w:rsid w:val="005609FA"/>
    <w:rsid w:val="00571A52"/>
    <w:rsid w:val="00580BB0"/>
    <w:rsid w:val="005840EA"/>
    <w:rsid w:val="00584E77"/>
    <w:rsid w:val="00592573"/>
    <w:rsid w:val="00593810"/>
    <w:rsid w:val="00593ED9"/>
    <w:rsid w:val="005950F8"/>
    <w:rsid w:val="00596537"/>
    <w:rsid w:val="005A3CDD"/>
    <w:rsid w:val="005A401A"/>
    <w:rsid w:val="005B1781"/>
    <w:rsid w:val="005B743F"/>
    <w:rsid w:val="005C2B37"/>
    <w:rsid w:val="005C6FAB"/>
    <w:rsid w:val="005E53E8"/>
    <w:rsid w:val="005F08D6"/>
    <w:rsid w:val="005F5F88"/>
    <w:rsid w:val="00605D16"/>
    <w:rsid w:val="0060688E"/>
    <w:rsid w:val="00654008"/>
    <w:rsid w:val="006554FE"/>
    <w:rsid w:val="0066048D"/>
    <w:rsid w:val="00661919"/>
    <w:rsid w:val="00661AFB"/>
    <w:rsid w:val="00665349"/>
    <w:rsid w:val="00671E43"/>
    <w:rsid w:val="006A63EA"/>
    <w:rsid w:val="006B0ACF"/>
    <w:rsid w:val="006C1332"/>
    <w:rsid w:val="006C6598"/>
    <w:rsid w:val="006D47F4"/>
    <w:rsid w:val="006D5C93"/>
    <w:rsid w:val="006D71C3"/>
    <w:rsid w:val="006E4760"/>
    <w:rsid w:val="006F1612"/>
    <w:rsid w:val="0070494E"/>
    <w:rsid w:val="007115A2"/>
    <w:rsid w:val="00713783"/>
    <w:rsid w:val="00720FBC"/>
    <w:rsid w:val="00722598"/>
    <w:rsid w:val="00722B0F"/>
    <w:rsid w:val="00724AFE"/>
    <w:rsid w:val="007312E1"/>
    <w:rsid w:val="0073423C"/>
    <w:rsid w:val="00735987"/>
    <w:rsid w:val="00746C72"/>
    <w:rsid w:val="007477D6"/>
    <w:rsid w:val="00747A03"/>
    <w:rsid w:val="00750C6A"/>
    <w:rsid w:val="0075215B"/>
    <w:rsid w:val="00754A25"/>
    <w:rsid w:val="00754CF7"/>
    <w:rsid w:val="00757BC8"/>
    <w:rsid w:val="00760AEC"/>
    <w:rsid w:val="00767575"/>
    <w:rsid w:val="007707C3"/>
    <w:rsid w:val="007737A0"/>
    <w:rsid w:val="00776564"/>
    <w:rsid w:val="00784618"/>
    <w:rsid w:val="007858EC"/>
    <w:rsid w:val="00791996"/>
    <w:rsid w:val="00792036"/>
    <w:rsid w:val="0079331E"/>
    <w:rsid w:val="00797882"/>
    <w:rsid w:val="007B2B36"/>
    <w:rsid w:val="007B669E"/>
    <w:rsid w:val="007B7A8E"/>
    <w:rsid w:val="007B7E96"/>
    <w:rsid w:val="007C388E"/>
    <w:rsid w:val="007D37B2"/>
    <w:rsid w:val="007F1355"/>
    <w:rsid w:val="00812196"/>
    <w:rsid w:val="00815D0A"/>
    <w:rsid w:val="00821847"/>
    <w:rsid w:val="0083446D"/>
    <w:rsid w:val="0083553D"/>
    <w:rsid w:val="008359D8"/>
    <w:rsid w:val="00837876"/>
    <w:rsid w:val="0084061C"/>
    <w:rsid w:val="0084218E"/>
    <w:rsid w:val="0084340E"/>
    <w:rsid w:val="00850AEC"/>
    <w:rsid w:val="00872667"/>
    <w:rsid w:val="00875F2F"/>
    <w:rsid w:val="00877EAA"/>
    <w:rsid w:val="008862C2"/>
    <w:rsid w:val="00892C63"/>
    <w:rsid w:val="00892C64"/>
    <w:rsid w:val="008971AE"/>
    <w:rsid w:val="008A2941"/>
    <w:rsid w:val="008B0A18"/>
    <w:rsid w:val="008B4192"/>
    <w:rsid w:val="008C0D7A"/>
    <w:rsid w:val="008C10F6"/>
    <w:rsid w:val="008C2680"/>
    <w:rsid w:val="008C3D4B"/>
    <w:rsid w:val="008C73DF"/>
    <w:rsid w:val="008D03A1"/>
    <w:rsid w:val="008D1E36"/>
    <w:rsid w:val="008E1AF7"/>
    <w:rsid w:val="008F1F5E"/>
    <w:rsid w:val="008F57D3"/>
    <w:rsid w:val="008F654A"/>
    <w:rsid w:val="00903EA1"/>
    <w:rsid w:val="009143A3"/>
    <w:rsid w:val="0091472D"/>
    <w:rsid w:val="00921CA7"/>
    <w:rsid w:val="00921E1C"/>
    <w:rsid w:val="00923F22"/>
    <w:rsid w:val="009353BB"/>
    <w:rsid w:val="0095284E"/>
    <w:rsid w:val="0095467A"/>
    <w:rsid w:val="00964D3D"/>
    <w:rsid w:val="009721EB"/>
    <w:rsid w:val="00976473"/>
    <w:rsid w:val="00976E93"/>
    <w:rsid w:val="00983D31"/>
    <w:rsid w:val="00984049"/>
    <w:rsid w:val="009871A8"/>
    <w:rsid w:val="009942D7"/>
    <w:rsid w:val="00994ABD"/>
    <w:rsid w:val="00996E24"/>
    <w:rsid w:val="009A03BF"/>
    <w:rsid w:val="009A12FC"/>
    <w:rsid w:val="009B791F"/>
    <w:rsid w:val="009C1690"/>
    <w:rsid w:val="009C2576"/>
    <w:rsid w:val="009C5F87"/>
    <w:rsid w:val="009C64EE"/>
    <w:rsid w:val="009C66EC"/>
    <w:rsid w:val="009D0A4D"/>
    <w:rsid w:val="009D5CF3"/>
    <w:rsid w:val="009D6B3D"/>
    <w:rsid w:val="009E5CED"/>
    <w:rsid w:val="009F3BBA"/>
    <w:rsid w:val="00A0318B"/>
    <w:rsid w:val="00A042E1"/>
    <w:rsid w:val="00A14CB9"/>
    <w:rsid w:val="00A23711"/>
    <w:rsid w:val="00A35DEF"/>
    <w:rsid w:val="00A40DB8"/>
    <w:rsid w:val="00A45B59"/>
    <w:rsid w:val="00A46CF2"/>
    <w:rsid w:val="00A5023F"/>
    <w:rsid w:val="00A50BB1"/>
    <w:rsid w:val="00A51788"/>
    <w:rsid w:val="00A51EB5"/>
    <w:rsid w:val="00A5618B"/>
    <w:rsid w:val="00A700EE"/>
    <w:rsid w:val="00A84ED7"/>
    <w:rsid w:val="00A857AD"/>
    <w:rsid w:val="00A85BDC"/>
    <w:rsid w:val="00A85D1D"/>
    <w:rsid w:val="00A86897"/>
    <w:rsid w:val="00AA33CB"/>
    <w:rsid w:val="00AA423C"/>
    <w:rsid w:val="00AA448D"/>
    <w:rsid w:val="00AA5413"/>
    <w:rsid w:val="00AB3D9E"/>
    <w:rsid w:val="00AB6311"/>
    <w:rsid w:val="00AC0CDC"/>
    <w:rsid w:val="00AE74A9"/>
    <w:rsid w:val="00AF5238"/>
    <w:rsid w:val="00B00B24"/>
    <w:rsid w:val="00B02713"/>
    <w:rsid w:val="00B109DB"/>
    <w:rsid w:val="00B124B5"/>
    <w:rsid w:val="00B131CA"/>
    <w:rsid w:val="00B20A5E"/>
    <w:rsid w:val="00B26C13"/>
    <w:rsid w:val="00B31EE3"/>
    <w:rsid w:val="00B42AA7"/>
    <w:rsid w:val="00B46564"/>
    <w:rsid w:val="00B60725"/>
    <w:rsid w:val="00B6350C"/>
    <w:rsid w:val="00B7061C"/>
    <w:rsid w:val="00B751FF"/>
    <w:rsid w:val="00B82264"/>
    <w:rsid w:val="00B8552A"/>
    <w:rsid w:val="00B93CD1"/>
    <w:rsid w:val="00B9498D"/>
    <w:rsid w:val="00B97AFD"/>
    <w:rsid w:val="00BA07BB"/>
    <w:rsid w:val="00BA5301"/>
    <w:rsid w:val="00BB0F50"/>
    <w:rsid w:val="00BB1900"/>
    <w:rsid w:val="00BB1F30"/>
    <w:rsid w:val="00BB4069"/>
    <w:rsid w:val="00BB538D"/>
    <w:rsid w:val="00BB5AD3"/>
    <w:rsid w:val="00BC055A"/>
    <w:rsid w:val="00BD3E02"/>
    <w:rsid w:val="00BD60AD"/>
    <w:rsid w:val="00BD751A"/>
    <w:rsid w:val="00BF0076"/>
    <w:rsid w:val="00BF7615"/>
    <w:rsid w:val="00C048E1"/>
    <w:rsid w:val="00C05669"/>
    <w:rsid w:val="00C11E3E"/>
    <w:rsid w:val="00C11E8D"/>
    <w:rsid w:val="00C31305"/>
    <w:rsid w:val="00C32710"/>
    <w:rsid w:val="00C33F9F"/>
    <w:rsid w:val="00C3550B"/>
    <w:rsid w:val="00C440A6"/>
    <w:rsid w:val="00C465DE"/>
    <w:rsid w:val="00C5040E"/>
    <w:rsid w:val="00C54642"/>
    <w:rsid w:val="00C62E87"/>
    <w:rsid w:val="00C63E0B"/>
    <w:rsid w:val="00C70744"/>
    <w:rsid w:val="00C70D9B"/>
    <w:rsid w:val="00C76B5D"/>
    <w:rsid w:val="00C82CF6"/>
    <w:rsid w:val="00C83702"/>
    <w:rsid w:val="00C83D4F"/>
    <w:rsid w:val="00C9563B"/>
    <w:rsid w:val="00CA338E"/>
    <w:rsid w:val="00CA42B8"/>
    <w:rsid w:val="00CB5A3D"/>
    <w:rsid w:val="00CB6620"/>
    <w:rsid w:val="00CD3D28"/>
    <w:rsid w:val="00CD7962"/>
    <w:rsid w:val="00CE19E3"/>
    <w:rsid w:val="00CE660E"/>
    <w:rsid w:val="00CE7EED"/>
    <w:rsid w:val="00CF5411"/>
    <w:rsid w:val="00D033AC"/>
    <w:rsid w:val="00D211F3"/>
    <w:rsid w:val="00D23A2E"/>
    <w:rsid w:val="00D266C6"/>
    <w:rsid w:val="00D311EA"/>
    <w:rsid w:val="00D33132"/>
    <w:rsid w:val="00D3418F"/>
    <w:rsid w:val="00D46959"/>
    <w:rsid w:val="00D52D6D"/>
    <w:rsid w:val="00D641FF"/>
    <w:rsid w:val="00D65B9F"/>
    <w:rsid w:val="00D72647"/>
    <w:rsid w:val="00D7630A"/>
    <w:rsid w:val="00D823CD"/>
    <w:rsid w:val="00D918DB"/>
    <w:rsid w:val="00D93EB8"/>
    <w:rsid w:val="00D94F8A"/>
    <w:rsid w:val="00D95484"/>
    <w:rsid w:val="00D9567B"/>
    <w:rsid w:val="00DA2B53"/>
    <w:rsid w:val="00DA37B3"/>
    <w:rsid w:val="00DA4A32"/>
    <w:rsid w:val="00DA5D23"/>
    <w:rsid w:val="00DB493D"/>
    <w:rsid w:val="00DB610A"/>
    <w:rsid w:val="00DC3E95"/>
    <w:rsid w:val="00DC6679"/>
    <w:rsid w:val="00DD7826"/>
    <w:rsid w:val="00DE3810"/>
    <w:rsid w:val="00DE59C6"/>
    <w:rsid w:val="00DE62E5"/>
    <w:rsid w:val="00DF07A6"/>
    <w:rsid w:val="00E00D71"/>
    <w:rsid w:val="00E03096"/>
    <w:rsid w:val="00E06A78"/>
    <w:rsid w:val="00E13844"/>
    <w:rsid w:val="00E258F3"/>
    <w:rsid w:val="00E55076"/>
    <w:rsid w:val="00E569C1"/>
    <w:rsid w:val="00E66A67"/>
    <w:rsid w:val="00E706F9"/>
    <w:rsid w:val="00E73E33"/>
    <w:rsid w:val="00E812C5"/>
    <w:rsid w:val="00E8699A"/>
    <w:rsid w:val="00E90E26"/>
    <w:rsid w:val="00E9166C"/>
    <w:rsid w:val="00E9565B"/>
    <w:rsid w:val="00EB3EF6"/>
    <w:rsid w:val="00EB6230"/>
    <w:rsid w:val="00EC13C2"/>
    <w:rsid w:val="00EC1633"/>
    <w:rsid w:val="00ED3EB2"/>
    <w:rsid w:val="00EE2937"/>
    <w:rsid w:val="00EE424B"/>
    <w:rsid w:val="00EF29F7"/>
    <w:rsid w:val="00F02810"/>
    <w:rsid w:val="00F11032"/>
    <w:rsid w:val="00F1105D"/>
    <w:rsid w:val="00F159C6"/>
    <w:rsid w:val="00F219C4"/>
    <w:rsid w:val="00F24339"/>
    <w:rsid w:val="00F27041"/>
    <w:rsid w:val="00F27AFF"/>
    <w:rsid w:val="00F34562"/>
    <w:rsid w:val="00F40BDE"/>
    <w:rsid w:val="00F577A5"/>
    <w:rsid w:val="00F648DA"/>
    <w:rsid w:val="00F65053"/>
    <w:rsid w:val="00F66977"/>
    <w:rsid w:val="00F710D7"/>
    <w:rsid w:val="00F755A4"/>
    <w:rsid w:val="00F81D2A"/>
    <w:rsid w:val="00F82878"/>
    <w:rsid w:val="00F92C31"/>
    <w:rsid w:val="00FA70D8"/>
    <w:rsid w:val="00FB0476"/>
    <w:rsid w:val="00FC23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C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A6"/>
    <w:rPr>
      <w:rFonts w:ascii="Arial" w:hAnsi="Arial" w:cs="Arial"/>
      <w:sz w:val="24"/>
      <w:szCs w:val="24"/>
      <w:lang w:eastAsia="en-US"/>
    </w:rPr>
  </w:style>
  <w:style w:type="paragraph" w:styleId="Heading1">
    <w:name w:val="heading 1"/>
    <w:basedOn w:val="Normal"/>
    <w:next w:val="Normal"/>
    <w:qFormat/>
    <w:rsid w:val="00DF07A6"/>
    <w:pPr>
      <w:keepNext/>
      <w:jc w:val="right"/>
      <w:outlineLvl w:val="0"/>
    </w:pPr>
    <w:rPr>
      <w:rFonts w:ascii="Arial Black" w:hAnsi="Arial Black"/>
      <w:sz w:val="80"/>
    </w:rPr>
  </w:style>
  <w:style w:type="paragraph" w:styleId="Heading2">
    <w:name w:val="heading 2"/>
    <w:basedOn w:val="Normal"/>
    <w:next w:val="Normal"/>
    <w:link w:val="Heading2Char"/>
    <w:qFormat/>
    <w:rsid w:val="00DF07A6"/>
    <w:pPr>
      <w:keepNext/>
      <w:outlineLvl w:val="1"/>
    </w:pPr>
    <w:rPr>
      <w:b/>
      <w:bCs/>
      <w:sz w:val="20"/>
    </w:rPr>
  </w:style>
  <w:style w:type="paragraph" w:styleId="Heading3">
    <w:name w:val="heading 3"/>
    <w:basedOn w:val="Normal"/>
    <w:next w:val="Normal"/>
    <w:qFormat/>
    <w:rsid w:val="00DF07A6"/>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07A6"/>
    <w:pPr>
      <w:tabs>
        <w:tab w:val="center" w:pos="4153"/>
        <w:tab w:val="right" w:pos="8306"/>
      </w:tabs>
    </w:pPr>
  </w:style>
  <w:style w:type="paragraph" w:styleId="Footer">
    <w:name w:val="footer"/>
    <w:basedOn w:val="Normal"/>
    <w:rsid w:val="00DF07A6"/>
    <w:pPr>
      <w:tabs>
        <w:tab w:val="center" w:pos="4153"/>
        <w:tab w:val="right" w:pos="8306"/>
      </w:tabs>
    </w:pPr>
  </w:style>
  <w:style w:type="character" w:styleId="PageNumber">
    <w:name w:val="page number"/>
    <w:basedOn w:val="DefaultParagraphFont"/>
    <w:rsid w:val="00DF07A6"/>
  </w:style>
  <w:style w:type="paragraph" w:styleId="BodyText">
    <w:name w:val="Body Text"/>
    <w:basedOn w:val="Normal"/>
    <w:rsid w:val="00DF07A6"/>
    <w:rPr>
      <w:sz w:val="20"/>
    </w:rPr>
  </w:style>
  <w:style w:type="paragraph" w:styleId="BalloonText">
    <w:name w:val="Balloon Text"/>
    <w:basedOn w:val="Normal"/>
    <w:semiHidden/>
    <w:rsid w:val="001044F3"/>
    <w:rPr>
      <w:rFonts w:ascii="Tahoma" w:hAnsi="Tahoma" w:cs="Tahoma"/>
      <w:sz w:val="16"/>
      <w:szCs w:val="16"/>
    </w:rPr>
  </w:style>
  <w:style w:type="paragraph" w:customStyle="1" w:styleId="TableText">
    <w:name w:val="Table Text"/>
    <w:basedOn w:val="Normal"/>
    <w:rsid w:val="00C31305"/>
    <w:pPr>
      <w:ind w:right="142"/>
    </w:pPr>
    <w:rPr>
      <w:rFonts w:ascii="Garamond" w:hAnsi="Garamond" w:cs="Times New Roman"/>
      <w:sz w:val="22"/>
    </w:rPr>
  </w:style>
  <w:style w:type="paragraph" w:customStyle="1" w:styleId="Default">
    <w:name w:val="Default"/>
    <w:rsid w:val="00994AB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55076"/>
    <w:pPr>
      <w:ind w:left="720"/>
      <w:contextualSpacing/>
    </w:pPr>
  </w:style>
  <w:style w:type="character" w:customStyle="1" w:styleId="Heading2Char">
    <w:name w:val="Heading 2 Char"/>
    <w:basedOn w:val="DefaultParagraphFont"/>
    <w:link w:val="Heading2"/>
    <w:rsid w:val="00A857AD"/>
    <w:rPr>
      <w:rFonts w:ascii="Arial" w:hAnsi="Arial" w:cs="Arial"/>
      <w:b/>
      <w:bCs/>
      <w:szCs w:val="24"/>
      <w:lang w:eastAsia="en-US"/>
    </w:rPr>
  </w:style>
  <w:style w:type="character" w:styleId="Strong">
    <w:name w:val="Strong"/>
    <w:basedOn w:val="DefaultParagraphFont"/>
    <w:qFormat/>
    <w:rsid w:val="00B97AFD"/>
    <w:rPr>
      <w:b/>
      <w:bCs/>
    </w:rPr>
  </w:style>
  <w:style w:type="paragraph" w:styleId="NoSpacing">
    <w:name w:val="No Spacing"/>
    <w:uiPriority w:val="1"/>
    <w:qFormat/>
    <w:rsid w:val="00B97AFD"/>
    <w:rPr>
      <w:rFonts w:ascii="Arial" w:hAnsi="Arial" w:cs="Arial"/>
      <w:sz w:val="24"/>
      <w:szCs w:val="24"/>
      <w:lang w:eastAsia="en-US"/>
    </w:rPr>
  </w:style>
  <w:style w:type="table" w:styleId="TableGrid">
    <w:name w:val="Table Grid"/>
    <w:basedOn w:val="TableNormal"/>
    <w:unhideWhenUsed/>
    <w:rsid w:val="00655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537"/>
    <w:rPr>
      <w:rFonts w:ascii="Times New Roman" w:eastAsiaTheme="minorHAnsi"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A6"/>
    <w:rPr>
      <w:rFonts w:ascii="Arial" w:hAnsi="Arial" w:cs="Arial"/>
      <w:sz w:val="24"/>
      <w:szCs w:val="24"/>
      <w:lang w:eastAsia="en-US"/>
    </w:rPr>
  </w:style>
  <w:style w:type="paragraph" w:styleId="Heading1">
    <w:name w:val="heading 1"/>
    <w:basedOn w:val="Normal"/>
    <w:next w:val="Normal"/>
    <w:qFormat/>
    <w:rsid w:val="00DF07A6"/>
    <w:pPr>
      <w:keepNext/>
      <w:jc w:val="right"/>
      <w:outlineLvl w:val="0"/>
    </w:pPr>
    <w:rPr>
      <w:rFonts w:ascii="Arial Black" w:hAnsi="Arial Black"/>
      <w:sz w:val="80"/>
    </w:rPr>
  </w:style>
  <w:style w:type="paragraph" w:styleId="Heading2">
    <w:name w:val="heading 2"/>
    <w:basedOn w:val="Normal"/>
    <w:next w:val="Normal"/>
    <w:link w:val="Heading2Char"/>
    <w:qFormat/>
    <w:rsid w:val="00DF07A6"/>
    <w:pPr>
      <w:keepNext/>
      <w:outlineLvl w:val="1"/>
    </w:pPr>
    <w:rPr>
      <w:b/>
      <w:bCs/>
      <w:sz w:val="20"/>
    </w:rPr>
  </w:style>
  <w:style w:type="paragraph" w:styleId="Heading3">
    <w:name w:val="heading 3"/>
    <w:basedOn w:val="Normal"/>
    <w:next w:val="Normal"/>
    <w:qFormat/>
    <w:rsid w:val="00DF07A6"/>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07A6"/>
    <w:pPr>
      <w:tabs>
        <w:tab w:val="center" w:pos="4153"/>
        <w:tab w:val="right" w:pos="8306"/>
      </w:tabs>
    </w:pPr>
  </w:style>
  <w:style w:type="paragraph" w:styleId="Footer">
    <w:name w:val="footer"/>
    <w:basedOn w:val="Normal"/>
    <w:rsid w:val="00DF07A6"/>
    <w:pPr>
      <w:tabs>
        <w:tab w:val="center" w:pos="4153"/>
        <w:tab w:val="right" w:pos="8306"/>
      </w:tabs>
    </w:pPr>
  </w:style>
  <w:style w:type="character" w:styleId="PageNumber">
    <w:name w:val="page number"/>
    <w:basedOn w:val="DefaultParagraphFont"/>
    <w:rsid w:val="00DF07A6"/>
  </w:style>
  <w:style w:type="paragraph" w:styleId="BodyText">
    <w:name w:val="Body Text"/>
    <w:basedOn w:val="Normal"/>
    <w:rsid w:val="00DF07A6"/>
    <w:rPr>
      <w:sz w:val="20"/>
    </w:rPr>
  </w:style>
  <w:style w:type="paragraph" w:styleId="BalloonText">
    <w:name w:val="Balloon Text"/>
    <w:basedOn w:val="Normal"/>
    <w:semiHidden/>
    <w:rsid w:val="001044F3"/>
    <w:rPr>
      <w:rFonts w:ascii="Tahoma" w:hAnsi="Tahoma" w:cs="Tahoma"/>
      <w:sz w:val="16"/>
      <w:szCs w:val="16"/>
    </w:rPr>
  </w:style>
  <w:style w:type="paragraph" w:customStyle="1" w:styleId="TableText">
    <w:name w:val="Table Text"/>
    <w:basedOn w:val="Normal"/>
    <w:rsid w:val="00C31305"/>
    <w:pPr>
      <w:ind w:right="142"/>
    </w:pPr>
    <w:rPr>
      <w:rFonts w:ascii="Garamond" w:hAnsi="Garamond" w:cs="Times New Roman"/>
      <w:sz w:val="22"/>
    </w:rPr>
  </w:style>
  <w:style w:type="paragraph" w:customStyle="1" w:styleId="Default">
    <w:name w:val="Default"/>
    <w:rsid w:val="00994AB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55076"/>
    <w:pPr>
      <w:ind w:left="720"/>
      <w:contextualSpacing/>
    </w:pPr>
  </w:style>
  <w:style w:type="character" w:customStyle="1" w:styleId="Heading2Char">
    <w:name w:val="Heading 2 Char"/>
    <w:basedOn w:val="DefaultParagraphFont"/>
    <w:link w:val="Heading2"/>
    <w:rsid w:val="00A857AD"/>
    <w:rPr>
      <w:rFonts w:ascii="Arial" w:hAnsi="Arial" w:cs="Arial"/>
      <w:b/>
      <w:bCs/>
      <w:szCs w:val="24"/>
      <w:lang w:eastAsia="en-US"/>
    </w:rPr>
  </w:style>
  <w:style w:type="character" w:styleId="Strong">
    <w:name w:val="Strong"/>
    <w:basedOn w:val="DefaultParagraphFont"/>
    <w:qFormat/>
    <w:rsid w:val="00B97AFD"/>
    <w:rPr>
      <w:b/>
      <w:bCs/>
    </w:rPr>
  </w:style>
  <w:style w:type="paragraph" w:styleId="NoSpacing">
    <w:name w:val="No Spacing"/>
    <w:uiPriority w:val="1"/>
    <w:qFormat/>
    <w:rsid w:val="00B97AFD"/>
    <w:rPr>
      <w:rFonts w:ascii="Arial" w:hAnsi="Arial" w:cs="Arial"/>
      <w:sz w:val="24"/>
      <w:szCs w:val="24"/>
      <w:lang w:eastAsia="en-US"/>
    </w:rPr>
  </w:style>
  <w:style w:type="table" w:styleId="TableGrid">
    <w:name w:val="Table Grid"/>
    <w:basedOn w:val="TableNormal"/>
    <w:unhideWhenUsed/>
    <w:rsid w:val="00655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537"/>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700">
      <w:bodyDiv w:val="1"/>
      <w:marLeft w:val="0"/>
      <w:marRight w:val="0"/>
      <w:marTop w:val="0"/>
      <w:marBottom w:val="0"/>
      <w:divBdr>
        <w:top w:val="none" w:sz="0" w:space="0" w:color="auto"/>
        <w:left w:val="none" w:sz="0" w:space="0" w:color="auto"/>
        <w:bottom w:val="none" w:sz="0" w:space="0" w:color="auto"/>
        <w:right w:val="none" w:sz="0" w:space="0" w:color="auto"/>
      </w:divBdr>
    </w:div>
    <w:div w:id="19261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6E26-6946-4905-922F-75C8696E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Robert Smith</cp:lastModifiedBy>
  <cp:revision>2</cp:revision>
  <cp:lastPrinted>2019-04-03T11:44:00Z</cp:lastPrinted>
  <dcterms:created xsi:type="dcterms:W3CDTF">2019-10-08T12:10:00Z</dcterms:created>
  <dcterms:modified xsi:type="dcterms:W3CDTF">2019-10-08T12:10:00Z</dcterms:modified>
</cp:coreProperties>
</file>