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2F57" w14:textId="77777777" w:rsidR="00CE4D03" w:rsidRDefault="00CE4D03">
      <w:pPr>
        <w:pStyle w:val="Heading2"/>
      </w:pPr>
      <w:bookmarkStart w:id="0" w:name="_GoBack"/>
      <w:bookmarkEnd w:id="0"/>
    </w:p>
    <w:p w14:paraId="1E9B26A0" w14:textId="77777777" w:rsidR="00CE4D03" w:rsidRPr="00963CE9" w:rsidRDefault="00CE4D03">
      <w:pPr>
        <w:pStyle w:val="Heading2"/>
        <w:rPr>
          <w:sz w:val="22"/>
        </w:rPr>
      </w:pPr>
      <w:r w:rsidRPr="001D5B31">
        <w:rPr>
          <w:szCs w:val="20"/>
        </w:rPr>
        <w:t>MEETING OF</w:t>
      </w:r>
      <w:r w:rsidRPr="00963CE9">
        <w:rPr>
          <w:sz w:val="22"/>
        </w:rPr>
        <w:tab/>
      </w:r>
      <w:r w:rsidRPr="001D5B31">
        <w:rPr>
          <w:sz w:val="24"/>
        </w:rPr>
        <w:t>RESOURCES COMMITTEE</w:t>
      </w:r>
      <w:r w:rsidRPr="001D5B31">
        <w:rPr>
          <w:sz w:val="24"/>
        </w:rPr>
        <w:tab/>
      </w:r>
    </w:p>
    <w:p w14:paraId="41259214" w14:textId="77777777" w:rsidR="00CE4D03" w:rsidRPr="00963CE9" w:rsidRDefault="00CE4D03" w:rsidP="002D6FCB">
      <w:pPr>
        <w:jc w:val="right"/>
        <w:rPr>
          <w:b/>
          <w:bCs/>
          <w:sz w:val="22"/>
        </w:rPr>
      </w:pPr>
    </w:p>
    <w:p w14:paraId="1CED61FD" w14:textId="1D688420" w:rsidR="00DE68A9" w:rsidRPr="00963CE9" w:rsidRDefault="009D3454">
      <w:pPr>
        <w:rPr>
          <w:b/>
          <w:bCs/>
          <w:sz w:val="22"/>
        </w:rPr>
      </w:pPr>
      <w:r w:rsidRPr="001D5B31">
        <w:rPr>
          <w:b/>
          <w:bCs/>
          <w:sz w:val="20"/>
          <w:szCs w:val="20"/>
        </w:rPr>
        <w:t>TIME/DATE</w:t>
      </w:r>
      <w:r w:rsidRPr="00963CE9">
        <w:rPr>
          <w:b/>
          <w:bCs/>
          <w:sz w:val="22"/>
        </w:rPr>
        <w:t xml:space="preserve"> </w:t>
      </w:r>
      <w:r w:rsidRPr="00963CE9">
        <w:rPr>
          <w:b/>
          <w:bCs/>
          <w:sz w:val="22"/>
        </w:rPr>
        <w:tab/>
      </w:r>
      <w:r w:rsidR="003634C7">
        <w:rPr>
          <w:b/>
          <w:bCs/>
          <w:sz w:val="22"/>
        </w:rPr>
        <w:t>5.00pm</w:t>
      </w:r>
      <w:r w:rsidR="00D042B2" w:rsidRPr="00963CE9">
        <w:rPr>
          <w:b/>
          <w:bCs/>
          <w:sz w:val="22"/>
        </w:rPr>
        <w:t xml:space="preserve"> </w:t>
      </w:r>
      <w:r w:rsidR="00827672">
        <w:rPr>
          <w:b/>
          <w:bCs/>
          <w:sz w:val="22"/>
        </w:rPr>
        <w:t xml:space="preserve">Thursday </w:t>
      </w:r>
      <w:r w:rsidR="00A730ED">
        <w:rPr>
          <w:b/>
          <w:bCs/>
          <w:sz w:val="22"/>
        </w:rPr>
        <w:t>7</w:t>
      </w:r>
      <w:r w:rsidR="00A730ED" w:rsidRPr="00A730ED">
        <w:rPr>
          <w:b/>
          <w:bCs/>
          <w:sz w:val="22"/>
          <w:vertAlign w:val="superscript"/>
        </w:rPr>
        <w:t>th</w:t>
      </w:r>
      <w:r w:rsidR="00A730ED">
        <w:rPr>
          <w:b/>
          <w:bCs/>
          <w:sz w:val="22"/>
        </w:rPr>
        <w:t xml:space="preserve"> March 2019</w:t>
      </w:r>
    </w:p>
    <w:p w14:paraId="59D4F270" w14:textId="4DA17799" w:rsidR="00696487" w:rsidRDefault="00B34E31" w:rsidP="00696487">
      <w:pPr>
        <w:rPr>
          <w:b/>
          <w:bCs/>
          <w:sz w:val="22"/>
        </w:rPr>
      </w:pPr>
      <w:r w:rsidRPr="001D5B31">
        <w:rPr>
          <w:b/>
          <w:bCs/>
          <w:sz w:val="20"/>
          <w:szCs w:val="20"/>
        </w:rPr>
        <w:t>VENUE</w:t>
      </w:r>
      <w:r w:rsidR="00DD0102">
        <w:rPr>
          <w:b/>
          <w:bCs/>
          <w:sz w:val="20"/>
          <w:szCs w:val="20"/>
        </w:rPr>
        <w:t xml:space="preserve"> </w:t>
      </w:r>
      <w:r>
        <w:rPr>
          <w:b/>
          <w:bCs/>
          <w:sz w:val="22"/>
        </w:rPr>
        <w:tab/>
      </w:r>
      <w:r w:rsidR="0093520D">
        <w:rPr>
          <w:b/>
          <w:bCs/>
          <w:sz w:val="22"/>
        </w:rPr>
        <w:t>Gateway Boardroom,</w:t>
      </w:r>
      <w:r w:rsidR="0093520D" w:rsidRPr="00963CE9">
        <w:rPr>
          <w:b/>
          <w:bCs/>
          <w:sz w:val="22"/>
        </w:rPr>
        <w:t xml:space="preserve"> </w:t>
      </w:r>
      <w:r w:rsidR="0093520D">
        <w:rPr>
          <w:b/>
          <w:bCs/>
          <w:sz w:val="22"/>
        </w:rPr>
        <w:t>Parson’s Walk</w:t>
      </w:r>
      <w:r w:rsidR="0093520D" w:rsidRPr="00963CE9">
        <w:rPr>
          <w:b/>
          <w:bCs/>
          <w:sz w:val="22"/>
        </w:rPr>
        <w:t xml:space="preserve">, </w:t>
      </w:r>
      <w:r w:rsidR="0093520D">
        <w:rPr>
          <w:b/>
          <w:bCs/>
          <w:sz w:val="22"/>
        </w:rPr>
        <w:t xml:space="preserve">Wigan </w:t>
      </w:r>
    </w:p>
    <w:p w14:paraId="5965901F" w14:textId="77777777" w:rsidR="0093520D" w:rsidRDefault="0093520D" w:rsidP="0093520D"/>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245"/>
        <w:gridCol w:w="4009"/>
        <w:gridCol w:w="1059"/>
      </w:tblGrid>
      <w:tr w:rsidR="0093520D" w14:paraId="30867BF9" w14:textId="77777777" w:rsidTr="000C58E0">
        <w:trPr>
          <w:gridBefore w:val="1"/>
          <w:gridAfter w:val="1"/>
          <w:wBefore w:w="709" w:type="dxa"/>
          <w:wAfter w:w="1059" w:type="dxa"/>
        </w:trPr>
        <w:tc>
          <w:tcPr>
            <w:tcW w:w="5245" w:type="dxa"/>
          </w:tcPr>
          <w:p w14:paraId="2856E282" w14:textId="77777777" w:rsidR="0093520D" w:rsidRPr="005B743F" w:rsidRDefault="0093520D" w:rsidP="00F64F2C">
            <w:pPr>
              <w:rPr>
                <w:sz w:val="22"/>
                <w:szCs w:val="22"/>
              </w:rPr>
            </w:pPr>
            <w:r w:rsidRPr="005B743F">
              <w:rPr>
                <w:sz w:val="22"/>
                <w:szCs w:val="22"/>
              </w:rPr>
              <w:t>Committee Members</w:t>
            </w:r>
            <w:r w:rsidRPr="005B743F">
              <w:rPr>
                <w:sz w:val="22"/>
                <w:szCs w:val="22"/>
              </w:rPr>
              <w:tab/>
            </w:r>
          </w:p>
        </w:tc>
        <w:tc>
          <w:tcPr>
            <w:tcW w:w="4009" w:type="dxa"/>
          </w:tcPr>
          <w:p w14:paraId="283C68A0" w14:textId="77777777" w:rsidR="0093520D" w:rsidRPr="0093520D" w:rsidRDefault="0093520D" w:rsidP="00F64F2C">
            <w:pPr>
              <w:pStyle w:val="Heading2"/>
              <w:tabs>
                <w:tab w:val="left" w:pos="1440"/>
              </w:tabs>
              <w:rPr>
                <w:b w:val="0"/>
                <w:i/>
                <w:sz w:val="22"/>
                <w:szCs w:val="22"/>
              </w:rPr>
            </w:pPr>
            <w:r w:rsidRPr="0093520D">
              <w:rPr>
                <w:b w:val="0"/>
                <w:sz w:val="22"/>
                <w:szCs w:val="22"/>
              </w:rPr>
              <w:t>Kathryn Causey (Chair)</w:t>
            </w:r>
          </w:p>
        </w:tc>
      </w:tr>
      <w:tr w:rsidR="0093520D" w14:paraId="12F278D9" w14:textId="77777777" w:rsidTr="000C58E0">
        <w:trPr>
          <w:gridBefore w:val="1"/>
          <w:gridAfter w:val="1"/>
          <w:wBefore w:w="709" w:type="dxa"/>
          <w:wAfter w:w="1059" w:type="dxa"/>
        </w:trPr>
        <w:tc>
          <w:tcPr>
            <w:tcW w:w="5245" w:type="dxa"/>
          </w:tcPr>
          <w:p w14:paraId="324EBBA0" w14:textId="77777777" w:rsidR="0093520D" w:rsidRPr="005B743F" w:rsidRDefault="0093520D" w:rsidP="00F64F2C">
            <w:pPr>
              <w:rPr>
                <w:sz w:val="22"/>
                <w:szCs w:val="22"/>
              </w:rPr>
            </w:pPr>
          </w:p>
        </w:tc>
        <w:tc>
          <w:tcPr>
            <w:tcW w:w="4009" w:type="dxa"/>
          </w:tcPr>
          <w:p w14:paraId="1180BD7F" w14:textId="77777777" w:rsidR="0093520D" w:rsidRPr="005B743F" w:rsidRDefault="0093520D" w:rsidP="00F64F2C">
            <w:pPr>
              <w:rPr>
                <w:sz w:val="22"/>
                <w:szCs w:val="22"/>
              </w:rPr>
            </w:pPr>
            <w:r>
              <w:rPr>
                <w:sz w:val="22"/>
                <w:szCs w:val="22"/>
              </w:rPr>
              <w:t>Diane Brennan</w:t>
            </w:r>
          </w:p>
        </w:tc>
      </w:tr>
      <w:tr w:rsidR="0093520D" w14:paraId="5767717D" w14:textId="77777777" w:rsidTr="000C58E0">
        <w:trPr>
          <w:gridBefore w:val="1"/>
          <w:gridAfter w:val="1"/>
          <w:wBefore w:w="709" w:type="dxa"/>
          <w:wAfter w:w="1059" w:type="dxa"/>
        </w:trPr>
        <w:tc>
          <w:tcPr>
            <w:tcW w:w="5245" w:type="dxa"/>
          </w:tcPr>
          <w:p w14:paraId="7B12C9C9" w14:textId="77777777" w:rsidR="0093520D" w:rsidRPr="005B743F" w:rsidRDefault="0093520D" w:rsidP="00F64F2C">
            <w:pPr>
              <w:rPr>
                <w:sz w:val="22"/>
                <w:szCs w:val="22"/>
              </w:rPr>
            </w:pPr>
          </w:p>
        </w:tc>
        <w:tc>
          <w:tcPr>
            <w:tcW w:w="4009" w:type="dxa"/>
          </w:tcPr>
          <w:p w14:paraId="1AD423A0" w14:textId="77777777" w:rsidR="0093520D" w:rsidRPr="005B743F" w:rsidRDefault="0093520D" w:rsidP="0093520D">
            <w:pPr>
              <w:rPr>
                <w:sz w:val="22"/>
                <w:szCs w:val="22"/>
              </w:rPr>
            </w:pPr>
            <w:r w:rsidRPr="005B743F">
              <w:rPr>
                <w:sz w:val="22"/>
                <w:szCs w:val="22"/>
              </w:rPr>
              <w:t xml:space="preserve">Susan </w:t>
            </w:r>
            <w:r>
              <w:rPr>
                <w:sz w:val="22"/>
                <w:szCs w:val="22"/>
              </w:rPr>
              <w:t>Spibey</w:t>
            </w:r>
          </w:p>
        </w:tc>
      </w:tr>
      <w:tr w:rsidR="0093520D" w14:paraId="2BFE657C" w14:textId="77777777" w:rsidTr="000C58E0">
        <w:trPr>
          <w:gridBefore w:val="1"/>
          <w:gridAfter w:val="1"/>
          <w:wBefore w:w="709" w:type="dxa"/>
          <w:wAfter w:w="1059" w:type="dxa"/>
        </w:trPr>
        <w:tc>
          <w:tcPr>
            <w:tcW w:w="5245" w:type="dxa"/>
          </w:tcPr>
          <w:p w14:paraId="3679A360" w14:textId="77777777" w:rsidR="0093520D" w:rsidRPr="005B743F" w:rsidRDefault="0093520D" w:rsidP="00F64F2C">
            <w:pPr>
              <w:rPr>
                <w:sz w:val="22"/>
                <w:szCs w:val="22"/>
              </w:rPr>
            </w:pPr>
          </w:p>
        </w:tc>
        <w:tc>
          <w:tcPr>
            <w:tcW w:w="4009" w:type="dxa"/>
          </w:tcPr>
          <w:p w14:paraId="737D60FB" w14:textId="77777777" w:rsidR="0093520D" w:rsidRPr="005B743F" w:rsidRDefault="0093520D" w:rsidP="0093520D">
            <w:pPr>
              <w:rPr>
                <w:sz w:val="22"/>
                <w:szCs w:val="22"/>
              </w:rPr>
            </w:pPr>
            <w:r>
              <w:rPr>
                <w:sz w:val="22"/>
                <w:szCs w:val="22"/>
              </w:rPr>
              <w:t xml:space="preserve">Michael Ferraby </w:t>
            </w:r>
          </w:p>
        </w:tc>
      </w:tr>
      <w:tr w:rsidR="00D86405" w14:paraId="5E171169" w14:textId="77777777" w:rsidTr="000C58E0">
        <w:trPr>
          <w:gridBefore w:val="1"/>
          <w:gridAfter w:val="1"/>
          <w:wBefore w:w="709" w:type="dxa"/>
          <w:wAfter w:w="1059" w:type="dxa"/>
        </w:trPr>
        <w:tc>
          <w:tcPr>
            <w:tcW w:w="5245" w:type="dxa"/>
          </w:tcPr>
          <w:p w14:paraId="51790BC8" w14:textId="77777777" w:rsidR="00D86405" w:rsidRPr="005B743F" w:rsidRDefault="00D86405" w:rsidP="00F64F2C">
            <w:pPr>
              <w:rPr>
                <w:sz w:val="22"/>
                <w:szCs w:val="22"/>
              </w:rPr>
            </w:pPr>
          </w:p>
        </w:tc>
        <w:tc>
          <w:tcPr>
            <w:tcW w:w="4009" w:type="dxa"/>
          </w:tcPr>
          <w:p w14:paraId="2BC5CB5A" w14:textId="3D52206A" w:rsidR="00D86405" w:rsidRPr="00A730ED" w:rsidRDefault="00D86405" w:rsidP="0093520D">
            <w:pPr>
              <w:rPr>
                <w:sz w:val="22"/>
                <w:szCs w:val="22"/>
              </w:rPr>
            </w:pPr>
            <w:r w:rsidRPr="00A730ED">
              <w:rPr>
                <w:sz w:val="22"/>
                <w:szCs w:val="22"/>
              </w:rPr>
              <w:t>Je</w:t>
            </w:r>
            <w:r w:rsidR="003478AC">
              <w:rPr>
                <w:sz w:val="22"/>
                <w:szCs w:val="22"/>
              </w:rPr>
              <w:t>n</w:t>
            </w:r>
            <w:r w:rsidRPr="00A730ED">
              <w:rPr>
                <w:sz w:val="22"/>
                <w:szCs w:val="22"/>
              </w:rPr>
              <w:t>nifer Cockram</w:t>
            </w:r>
          </w:p>
        </w:tc>
      </w:tr>
      <w:tr w:rsidR="0093520D" w14:paraId="649C15D9" w14:textId="77777777" w:rsidTr="000C58E0">
        <w:trPr>
          <w:gridBefore w:val="1"/>
          <w:gridAfter w:val="1"/>
          <w:wBefore w:w="709" w:type="dxa"/>
          <w:wAfter w:w="1059" w:type="dxa"/>
        </w:trPr>
        <w:tc>
          <w:tcPr>
            <w:tcW w:w="5245" w:type="dxa"/>
          </w:tcPr>
          <w:p w14:paraId="598819E4" w14:textId="77777777" w:rsidR="0093520D" w:rsidRPr="005B743F" w:rsidRDefault="0093520D" w:rsidP="00F64F2C">
            <w:pPr>
              <w:rPr>
                <w:sz w:val="22"/>
                <w:szCs w:val="22"/>
              </w:rPr>
            </w:pPr>
          </w:p>
        </w:tc>
        <w:tc>
          <w:tcPr>
            <w:tcW w:w="4009" w:type="dxa"/>
          </w:tcPr>
          <w:p w14:paraId="5556237B" w14:textId="77777777" w:rsidR="0093520D" w:rsidRPr="005B743F" w:rsidRDefault="0093520D" w:rsidP="00F64F2C">
            <w:pPr>
              <w:rPr>
                <w:sz w:val="22"/>
                <w:szCs w:val="22"/>
              </w:rPr>
            </w:pPr>
          </w:p>
        </w:tc>
      </w:tr>
      <w:tr w:rsidR="0093520D" w14:paraId="672145A4" w14:textId="77777777" w:rsidTr="000C58E0">
        <w:trPr>
          <w:gridBefore w:val="1"/>
          <w:gridAfter w:val="1"/>
          <w:wBefore w:w="709" w:type="dxa"/>
          <w:wAfter w:w="1059" w:type="dxa"/>
        </w:trPr>
        <w:tc>
          <w:tcPr>
            <w:tcW w:w="5245" w:type="dxa"/>
          </w:tcPr>
          <w:p w14:paraId="52FF22D0" w14:textId="77777777" w:rsidR="0093520D" w:rsidRPr="005B743F" w:rsidRDefault="0093520D" w:rsidP="00F64F2C">
            <w:pPr>
              <w:rPr>
                <w:sz w:val="22"/>
                <w:szCs w:val="22"/>
              </w:rPr>
            </w:pPr>
            <w:r>
              <w:rPr>
                <w:sz w:val="22"/>
                <w:szCs w:val="22"/>
              </w:rPr>
              <w:t>Principal</w:t>
            </w:r>
          </w:p>
        </w:tc>
        <w:tc>
          <w:tcPr>
            <w:tcW w:w="4009" w:type="dxa"/>
          </w:tcPr>
          <w:p w14:paraId="20E75E81" w14:textId="77777777" w:rsidR="0093520D" w:rsidRPr="005B743F" w:rsidRDefault="0093520D" w:rsidP="00F64F2C">
            <w:pPr>
              <w:rPr>
                <w:sz w:val="22"/>
                <w:szCs w:val="22"/>
              </w:rPr>
            </w:pPr>
            <w:r>
              <w:rPr>
                <w:sz w:val="22"/>
                <w:szCs w:val="22"/>
              </w:rPr>
              <w:t>Anna Dawe</w:t>
            </w:r>
          </w:p>
        </w:tc>
      </w:tr>
      <w:tr w:rsidR="0093520D" w14:paraId="0D718A5E" w14:textId="77777777" w:rsidTr="000C58E0">
        <w:trPr>
          <w:gridBefore w:val="1"/>
          <w:gridAfter w:val="1"/>
          <w:wBefore w:w="709" w:type="dxa"/>
          <w:wAfter w:w="1059" w:type="dxa"/>
        </w:trPr>
        <w:tc>
          <w:tcPr>
            <w:tcW w:w="5245" w:type="dxa"/>
          </w:tcPr>
          <w:p w14:paraId="02798910" w14:textId="77777777" w:rsidR="0093520D" w:rsidRPr="005B743F" w:rsidRDefault="0093520D" w:rsidP="00F64F2C">
            <w:pPr>
              <w:rPr>
                <w:sz w:val="22"/>
                <w:szCs w:val="22"/>
              </w:rPr>
            </w:pPr>
          </w:p>
        </w:tc>
        <w:tc>
          <w:tcPr>
            <w:tcW w:w="4009" w:type="dxa"/>
          </w:tcPr>
          <w:p w14:paraId="0B8BCE2F" w14:textId="77777777" w:rsidR="0093520D" w:rsidRPr="005B743F" w:rsidRDefault="0093520D" w:rsidP="00F64F2C">
            <w:pPr>
              <w:rPr>
                <w:sz w:val="22"/>
                <w:szCs w:val="22"/>
              </w:rPr>
            </w:pPr>
          </w:p>
        </w:tc>
      </w:tr>
      <w:tr w:rsidR="0093520D" w14:paraId="51C839FF" w14:textId="77777777" w:rsidTr="000C58E0">
        <w:trPr>
          <w:gridBefore w:val="1"/>
          <w:gridAfter w:val="1"/>
          <w:wBefore w:w="709" w:type="dxa"/>
          <w:wAfter w:w="1059" w:type="dxa"/>
        </w:trPr>
        <w:tc>
          <w:tcPr>
            <w:tcW w:w="5245" w:type="dxa"/>
          </w:tcPr>
          <w:p w14:paraId="57D5DF7A" w14:textId="77777777" w:rsidR="0093520D" w:rsidRPr="005B743F" w:rsidRDefault="0093520D" w:rsidP="00F64F2C">
            <w:pPr>
              <w:rPr>
                <w:sz w:val="22"/>
                <w:szCs w:val="22"/>
              </w:rPr>
            </w:pPr>
            <w:r w:rsidRPr="005B743F">
              <w:rPr>
                <w:sz w:val="22"/>
                <w:szCs w:val="22"/>
              </w:rPr>
              <w:t>Clerk</w:t>
            </w:r>
          </w:p>
        </w:tc>
        <w:tc>
          <w:tcPr>
            <w:tcW w:w="4009" w:type="dxa"/>
          </w:tcPr>
          <w:p w14:paraId="42EB23C6" w14:textId="77777777" w:rsidR="0093520D" w:rsidRPr="005B743F" w:rsidRDefault="0093520D" w:rsidP="00F64F2C">
            <w:pPr>
              <w:rPr>
                <w:sz w:val="22"/>
                <w:szCs w:val="22"/>
              </w:rPr>
            </w:pPr>
            <w:r w:rsidRPr="005B743F">
              <w:rPr>
                <w:sz w:val="22"/>
                <w:szCs w:val="22"/>
              </w:rPr>
              <w:t>Robert Smith</w:t>
            </w:r>
          </w:p>
        </w:tc>
      </w:tr>
      <w:tr w:rsidR="0093520D" w14:paraId="36E7BBF2" w14:textId="77777777" w:rsidTr="000C58E0">
        <w:trPr>
          <w:gridBefore w:val="1"/>
          <w:gridAfter w:val="1"/>
          <w:wBefore w:w="709" w:type="dxa"/>
          <w:wAfter w:w="1059" w:type="dxa"/>
        </w:trPr>
        <w:tc>
          <w:tcPr>
            <w:tcW w:w="5245" w:type="dxa"/>
          </w:tcPr>
          <w:p w14:paraId="0965C807" w14:textId="77777777" w:rsidR="0093520D" w:rsidRPr="005B743F" w:rsidRDefault="0093520D" w:rsidP="00F64F2C">
            <w:pPr>
              <w:rPr>
                <w:sz w:val="22"/>
                <w:szCs w:val="22"/>
              </w:rPr>
            </w:pPr>
            <w:r w:rsidRPr="005B743F">
              <w:rPr>
                <w:sz w:val="22"/>
                <w:szCs w:val="22"/>
              </w:rPr>
              <w:t>Finance Director</w:t>
            </w:r>
          </w:p>
        </w:tc>
        <w:tc>
          <w:tcPr>
            <w:tcW w:w="4009" w:type="dxa"/>
          </w:tcPr>
          <w:p w14:paraId="20B76699" w14:textId="77777777" w:rsidR="0093520D" w:rsidRPr="005B743F" w:rsidRDefault="0093520D" w:rsidP="00F64F2C">
            <w:pPr>
              <w:rPr>
                <w:sz w:val="22"/>
                <w:szCs w:val="22"/>
              </w:rPr>
            </w:pPr>
            <w:r w:rsidRPr="005B743F">
              <w:rPr>
                <w:sz w:val="22"/>
                <w:szCs w:val="22"/>
              </w:rPr>
              <w:t>Steve Scott</w:t>
            </w:r>
          </w:p>
        </w:tc>
      </w:tr>
      <w:tr w:rsidR="0093520D" w14:paraId="1E1A41D9" w14:textId="77777777" w:rsidTr="000C58E0">
        <w:trPr>
          <w:gridBefore w:val="1"/>
          <w:gridAfter w:val="1"/>
          <w:wBefore w:w="709" w:type="dxa"/>
          <w:wAfter w:w="1059" w:type="dxa"/>
        </w:trPr>
        <w:tc>
          <w:tcPr>
            <w:tcW w:w="5245" w:type="dxa"/>
          </w:tcPr>
          <w:p w14:paraId="73220DE0" w14:textId="77777777" w:rsidR="0093520D" w:rsidRPr="005B743F" w:rsidRDefault="0093520D" w:rsidP="00F64F2C">
            <w:pPr>
              <w:rPr>
                <w:sz w:val="22"/>
                <w:szCs w:val="22"/>
              </w:rPr>
            </w:pPr>
            <w:r w:rsidRPr="005B743F">
              <w:rPr>
                <w:sz w:val="22"/>
                <w:szCs w:val="22"/>
              </w:rPr>
              <w:t>Vice Principal, Corporate Services</w:t>
            </w:r>
          </w:p>
        </w:tc>
        <w:tc>
          <w:tcPr>
            <w:tcW w:w="4009" w:type="dxa"/>
          </w:tcPr>
          <w:p w14:paraId="7C7B37D8" w14:textId="77777777" w:rsidR="0093520D" w:rsidRPr="005B743F" w:rsidRDefault="0093520D" w:rsidP="00F64F2C">
            <w:pPr>
              <w:rPr>
                <w:sz w:val="22"/>
                <w:szCs w:val="22"/>
              </w:rPr>
            </w:pPr>
            <w:r w:rsidRPr="005B743F">
              <w:rPr>
                <w:sz w:val="22"/>
                <w:szCs w:val="22"/>
              </w:rPr>
              <w:t>Louise Brown</w:t>
            </w:r>
          </w:p>
        </w:tc>
      </w:tr>
      <w:tr w:rsidR="0093520D" w14:paraId="50FE255F" w14:textId="77777777" w:rsidTr="000C58E0">
        <w:trPr>
          <w:gridBefore w:val="1"/>
          <w:gridAfter w:val="1"/>
          <w:wBefore w:w="709" w:type="dxa"/>
          <w:wAfter w:w="1059" w:type="dxa"/>
        </w:trPr>
        <w:tc>
          <w:tcPr>
            <w:tcW w:w="5245" w:type="dxa"/>
          </w:tcPr>
          <w:p w14:paraId="705CD65B" w14:textId="77777777" w:rsidR="0093520D" w:rsidRPr="005B743F" w:rsidRDefault="0093520D" w:rsidP="00F64F2C">
            <w:pPr>
              <w:rPr>
                <w:sz w:val="22"/>
                <w:szCs w:val="22"/>
              </w:rPr>
            </w:pPr>
            <w:r w:rsidRPr="005B743F">
              <w:rPr>
                <w:bCs/>
                <w:sz w:val="22"/>
                <w:szCs w:val="22"/>
              </w:rPr>
              <w:t>Assistant Principal IT, MIS and Subcontracting</w:t>
            </w:r>
          </w:p>
        </w:tc>
        <w:tc>
          <w:tcPr>
            <w:tcW w:w="4009" w:type="dxa"/>
          </w:tcPr>
          <w:p w14:paraId="34984790" w14:textId="77777777" w:rsidR="0093520D" w:rsidRPr="005B743F" w:rsidRDefault="0093520D" w:rsidP="00F64F2C">
            <w:pPr>
              <w:rPr>
                <w:sz w:val="22"/>
                <w:szCs w:val="22"/>
              </w:rPr>
            </w:pPr>
            <w:r w:rsidRPr="005B743F">
              <w:rPr>
                <w:sz w:val="22"/>
                <w:szCs w:val="22"/>
              </w:rPr>
              <w:t>Dave Harrison</w:t>
            </w:r>
          </w:p>
        </w:tc>
      </w:tr>
      <w:tr w:rsidR="0093520D" w14:paraId="103D1BD6" w14:textId="77777777" w:rsidTr="000C58E0">
        <w:trPr>
          <w:gridBefore w:val="1"/>
          <w:gridAfter w:val="1"/>
          <w:wBefore w:w="709" w:type="dxa"/>
          <w:wAfter w:w="1059" w:type="dxa"/>
        </w:trPr>
        <w:tc>
          <w:tcPr>
            <w:tcW w:w="5245" w:type="dxa"/>
          </w:tcPr>
          <w:p w14:paraId="40EC80FB" w14:textId="77777777" w:rsidR="0093520D" w:rsidRPr="005B743F" w:rsidRDefault="0093520D" w:rsidP="00F64F2C">
            <w:pPr>
              <w:rPr>
                <w:sz w:val="22"/>
                <w:szCs w:val="22"/>
              </w:rPr>
            </w:pPr>
          </w:p>
        </w:tc>
        <w:tc>
          <w:tcPr>
            <w:tcW w:w="4009" w:type="dxa"/>
          </w:tcPr>
          <w:p w14:paraId="4C1D045C" w14:textId="77777777" w:rsidR="0093520D" w:rsidRPr="005B743F" w:rsidRDefault="0093520D" w:rsidP="00F64F2C">
            <w:pPr>
              <w:rPr>
                <w:sz w:val="22"/>
                <w:szCs w:val="22"/>
              </w:rPr>
            </w:pPr>
          </w:p>
        </w:tc>
      </w:tr>
      <w:tr w:rsidR="000C58E0" w14:paraId="0DEAFAE7" w14:textId="77777777" w:rsidTr="000C5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22" w:type="dxa"/>
            <w:gridSpan w:val="4"/>
            <w:tcBorders>
              <w:top w:val="nil"/>
              <w:left w:val="nil"/>
              <w:bottom w:val="nil"/>
              <w:right w:val="nil"/>
            </w:tcBorders>
          </w:tcPr>
          <w:p w14:paraId="6F1B85DA" w14:textId="77777777" w:rsidR="000C58E0" w:rsidRDefault="000C58E0" w:rsidP="00CE2293">
            <w:pPr>
              <w:tabs>
                <w:tab w:val="left" w:pos="6165"/>
              </w:tabs>
              <w:rPr>
                <w:i/>
                <w:sz w:val="22"/>
                <w:szCs w:val="22"/>
              </w:rPr>
            </w:pPr>
            <w:r w:rsidRPr="006F07FB">
              <w:rPr>
                <w:b/>
                <w:i/>
                <w:sz w:val="22"/>
                <w:szCs w:val="22"/>
              </w:rPr>
              <w:t>Italics denotes absence</w:t>
            </w:r>
            <w:r>
              <w:rPr>
                <w:b/>
                <w:i/>
                <w:sz w:val="22"/>
                <w:szCs w:val="22"/>
              </w:rPr>
              <w:tab/>
              <w:t xml:space="preserve">                                            </w:t>
            </w:r>
            <w:r w:rsidRPr="00464D75">
              <w:rPr>
                <w:b/>
                <w:sz w:val="36"/>
                <w:szCs w:val="36"/>
              </w:rPr>
              <w:t>MINUTES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417"/>
        <w:gridCol w:w="9037"/>
      </w:tblGrid>
      <w:tr w:rsidR="0079406A" w14:paraId="55E7A353" w14:textId="77777777" w:rsidTr="0093520D">
        <w:tc>
          <w:tcPr>
            <w:tcW w:w="534" w:type="dxa"/>
            <w:shd w:val="clear" w:color="auto" w:fill="BFBFBF" w:themeFill="background1" w:themeFillShade="BF"/>
          </w:tcPr>
          <w:p w14:paraId="20BC82D0" w14:textId="77777777" w:rsidR="0079406A" w:rsidRPr="00963CE9" w:rsidRDefault="0093520D" w:rsidP="0093520D">
            <w:pPr>
              <w:rPr>
                <w:b/>
                <w:bCs/>
                <w:sz w:val="22"/>
              </w:rPr>
            </w:pPr>
            <w:r>
              <w:rPr>
                <w:b/>
                <w:bCs/>
                <w:sz w:val="22"/>
              </w:rPr>
              <w:t>No</w:t>
            </w:r>
          </w:p>
        </w:tc>
        <w:tc>
          <w:tcPr>
            <w:tcW w:w="1417" w:type="dxa"/>
            <w:shd w:val="clear" w:color="auto" w:fill="BFBFBF" w:themeFill="background1" w:themeFillShade="BF"/>
          </w:tcPr>
          <w:p w14:paraId="7AF32446" w14:textId="77777777" w:rsidR="0079406A" w:rsidRPr="00963CE9" w:rsidRDefault="0093520D" w:rsidP="0093520D">
            <w:pPr>
              <w:rPr>
                <w:b/>
                <w:bCs/>
                <w:sz w:val="22"/>
              </w:rPr>
            </w:pPr>
            <w:r>
              <w:rPr>
                <w:b/>
                <w:bCs/>
                <w:sz w:val="22"/>
              </w:rPr>
              <w:t>Item</w:t>
            </w:r>
          </w:p>
        </w:tc>
        <w:tc>
          <w:tcPr>
            <w:tcW w:w="9037" w:type="dxa"/>
            <w:shd w:val="clear" w:color="auto" w:fill="BFBFBF" w:themeFill="background1" w:themeFillShade="BF"/>
          </w:tcPr>
          <w:p w14:paraId="5CC392E8" w14:textId="77777777" w:rsidR="0079406A" w:rsidRPr="00963CE9" w:rsidRDefault="0079406A" w:rsidP="0010350E">
            <w:pPr>
              <w:jc w:val="center"/>
              <w:rPr>
                <w:b/>
                <w:bCs/>
                <w:sz w:val="22"/>
              </w:rPr>
            </w:pPr>
            <w:r>
              <w:rPr>
                <w:b/>
                <w:bCs/>
                <w:sz w:val="22"/>
              </w:rPr>
              <w:t xml:space="preserve">The meeting opened </w:t>
            </w:r>
            <w:r w:rsidR="009E20B1" w:rsidRPr="003478AC">
              <w:rPr>
                <w:b/>
                <w:bCs/>
                <w:sz w:val="22"/>
              </w:rPr>
              <w:t>at 5.0</w:t>
            </w:r>
            <w:r w:rsidR="0010350E" w:rsidRPr="003478AC">
              <w:rPr>
                <w:b/>
                <w:bCs/>
                <w:sz w:val="22"/>
              </w:rPr>
              <w:t>3</w:t>
            </w:r>
            <w:r w:rsidR="009E20B1" w:rsidRPr="003478AC">
              <w:rPr>
                <w:b/>
                <w:bCs/>
                <w:sz w:val="22"/>
              </w:rPr>
              <w:t>pm</w:t>
            </w:r>
            <w:r w:rsidRPr="003478AC">
              <w:rPr>
                <w:b/>
                <w:bCs/>
                <w:sz w:val="22"/>
              </w:rPr>
              <w:t xml:space="preserve"> </w:t>
            </w:r>
            <w:r>
              <w:rPr>
                <w:b/>
                <w:bCs/>
                <w:sz w:val="22"/>
              </w:rPr>
              <w:t xml:space="preserve">and was quorate with at least 3 members present. </w:t>
            </w:r>
          </w:p>
        </w:tc>
      </w:tr>
      <w:tr w:rsidR="0079406A" w14:paraId="6CAFB562" w14:textId="77777777" w:rsidTr="0093520D">
        <w:trPr>
          <w:trHeight w:val="311"/>
        </w:trPr>
        <w:tc>
          <w:tcPr>
            <w:tcW w:w="534" w:type="dxa"/>
          </w:tcPr>
          <w:p w14:paraId="32718736" w14:textId="77777777" w:rsidR="0079406A" w:rsidRDefault="0079406A" w:rsidP="008D73C5">
            <w:pPr>
              <w:rPr>
                <w:b/>
                <w:bCs/>
                <w:sz w:val="22"/>
              </w:rPr>
            </w:pPr>
            <w:r w:rsidRPr="00963CE9">
              <w:rPr>
                <w:b/>
                <w:bCs/>
                <w:sz w:val="22"/>
              </w:rPr>
              <w:t>1</w:t>
            </w:r>
          </w:p>
          <w:p w14:paraId="485CF736" w14:textId="77777777" w:rsidR="00815E89" w:rsidRPr="00815E89" w:rsidRDefault="00815E89" w:rsidP="0093520D">
            <w:pPr>
              <w:rPr>
                <w:b/>
                <w:bCs/>
                <w:color w:val="FF0000"/>
                <w:sz w:val="22"/>
              </w:rPr>
            </w:pPr>
          </w:p>
        </w:tc>
        <w:tc>
          <w:tcPr>
            <w:tcW w:w="1417" w:type="dxa"/>
          </w:tcPr>
          <w:p w14:paraId="3184AF3B" w14:textId="58919746" w:rsidR="0093520D" w:rsidRDefault="0093520D" w:rsidP="0093520D">
            <w:pPr>
              <w:rPr>
                <w:b/>
                <w:bCs/>
                <w:sz w:val="22"/>
              </w:rPr>
            </w:pPr>
            <w:r>
              <w:rPr>
                <w:b/>
                <w:bCs/>
                <w:sz w:val="22"/>
              </w:rPr>
              <w:t>R/</w:t>
            </w:r>
            <w:r w:rsidR="00A730ED">
              <w:rPr>
                <w:b/>
                <w:bCs/>
                <w:sz w:val="22"/>
              </w:rPr>
              <w:t>19/03</w:t>
            </w:r>
            <w:r>
              <w:rPr>
                <w:b/>
                <w:bCs/>
                <w:sz w:val="22"/>
              </w:rPr>
              <w:t>/01</w:t>
            </w:r>
          </w:p>
          <w:p w14:paraId="4A433164" w14:textId="77777777" w:rsidR="0079406A" w:rsidRPr="00963CE9" w:rsidRDefault="0079406A" w:rsidP="008D73C5">
            <w:pPr>
              <w:rPr>
                <w:sz w:val="22"/>
              </w:rPr>
            </w:pPr>
          </w:p>
        </w:tc>
        <w:tc>
          <w:tcPr>
            <w:tcW w:w="9037" w:type="dxa"/>
          </w:tcPr>
          <w:p w14:paraId="0ECAA3B2" w14:textId="77777777" w:rsidR="0079406A" w:rsidRDefault="0079406A" w:rsidP="00BE7ACD">
            <w:pPr>
              <w:ind w:left="133"/>
              <w:rPr>
                <w:b/>
                <w:bCs/>
                <w:sz w:val="22"/>
              </w:rPr>
            </w:pPr>
            <w:r w:rsidRPr="00963CE9">
              <w:rPr>
                <w:b/>
                <w:bCs/>
                <w:sz w:val="22"/>
              </w:rPr>
              <w:t xml:space="preserve">APOLOGIES </w:t>
            </w:r>
          </w:p>
          <w:p w14:paraId="0EF69964" w14:textId="77777777" w:rsidR="0079406A" w:rsidRDefault="0079406A" w:rsidP="00BE7ACD">
            <w:pPr>
              <w:ind w:left="133"/>
              <w:rPr>
                <w:b/>
                <w:bCs/>
                <w:sz w:val="22"/>
              </w:rPr>
            </w:pPr>
          </w:p>
          <w:p w14:paraId="25674DDF" w14:textId="2EB04A0E" w:rsidR="0079406A" w:rsidRPr="0010350E" w:rsidRDefault="003478AC" w:rsidP="00BE7ACD">
            <w:pPr>
              <w:ind w:left="133"/>
              <w:rPr>
                <w:bCs/>
                <w:sz w:val="22"/>
              </w:rPr>
            </w:pPr>
            <w:r>
              <w:rPr>
                <w:bCs/>
                <w:sz w:val="22"/>
              </w:rPr>
              <w:t>There were no apologies</w:t>
            </w:r>
            <w:r w:rsidR="0010350E" w:rsidRPr="0010350E">
              <w:rPr>
                <w:bCs/>
                <w:sz w:val="22"/>
              </w:rPr>
              <w:t xml:space="preserve"> for absence</w:t>
            </w:r>
            <w:r w:rsidR="0079406A" w:rsidRPr="0010350E">
              <w:rPr>
                <w:bCs/>
                <w:sz w:val="22"/>
              </w:rPr>
              <w:t xml:space="preserve"> </w:t>
            </w:r>
            <w:r>
              <w:rPr>
                <w:bCs/>
                <w:sz w:val="22"/>
              </w:rPr>
              <w:t>and all committee members were present.</w:t>
            </w:r>
            <w:r w:rsidR="0079406A" w:rsidRPr="0010350E">
              <w:rPr>
                <w:bCs/>
                <w:sz w:val="22"/>
              </w:rPr>
              <w:t xml:space="preserve"> </w:t>
            </w:r>
          </w:p>
          <w:p w14:paraId="072334DD" w14:textId="77777777" w:rsidR="0079406A" w:rsidRPr="00963CE9" w:rsidRDefault="0079406A" w:rsidP="00BE7ACD">
            <w:pPr>
              <w:ind w:left="133"/>
              <w:rPr>
                <w:sz w:val="22"/>
              </w:rPr>
            </w:pPr>
          </w:p>
        </w:tc>
      </w:tr>
      <w:tr w:rsidR="0079406A" w14:paraId="383B8B83" w14:textId="77777777" w:rsidTr="0093520D">
        <w:tc>
          <w:tcPr>
            <w:tcW w:w="534" w:type="dxa"/>
          </w:tcPr>
          <w:p w14:paraId="2BCE6C29" w14:textId="77777777" w:rsidR="0079406A" w:rsidRDefault="0079406A" w:rsidP="008D73C5">
            <w:pPr>
              <w:rPr>
                <w:b/>
                <w:bCs/>
                <w:sz w:val="22"/>
              </w:rPr>
            </w:pPr>
            <w:r w:rsidRPr="00963CE9">
              <w:rPr>
                <w:b/>
                <w:bCs/>
                <w:sz w:val="22"/>
              </w:rPr>
              <w:t>2</w:t>
            </w:r>
          </w:p>
          <w:p w14:paraId="2918289A" w14:textId="77777777" w:rsidR="00A5407C" w:rsidRPr="00963CE9" w:rsidRDefault="00A5407C" w:rsidP="004B2292">
            <w:pPr>
              <w:rPr>
                <w:b/>
                <w:bCs/>
                <w:sz w:val="22"/>
              </w:rPr>
            </w:pPr>
          </w:p>
        </w:tc>
        <w:tc>
          <w:tcPr>
            <w:tcW w:w="1417" w:type="dxa"/>
          </w:tcPr>
          <w:p w14:paraId="1EDA6F45" w14:textId="5981F3A5" w:rsidR="0093520D" w:rsidRDefault="0093520D" w:rsidP="0093520D">
            <w:pPr>
              <w:rPr>
                <w:b/>
                <w:bCs/>
                <w:sz w:val="22"/>
              </w:rPr>
            </w:pPr>
            <w:r>
              <w:rPr>
                <w:b/>
                <w:bCs/>
                <w:sz w:val="22"/>
              </w:rPr>
              <w:t>R/</w:t>
            </w:r>
            <w:r w:rsidR="00A730ED">
              <w:rPr>
                <w:b/>
                <w:bCs/>
                <w:sz w:val="22"/>
              </w:rPr>
              <w:t>19/03</w:t>
            </w:r>
            <w:r>
              <w:rPr>
                <w:b/>
                <w:bCs/>
                <w:sz w:val="22"/>
              </w:rPr>
              <w:t>/0</w:t>
            </w:r>
            <w:r w:rsidR="003573CE">
              <w:rPr>
                <w:b/>
                <w:bCs/>
                <w:sz w:val="22"/>
              </w:rPr>
              <w:t>2</w:t>
            </w:r>
          </w:p>
          <w:p w14:paraId="3CEB5CF1" w14:textId="77777777" w:rsidR="0079406A" w:rsidRPr="00963CE9" w:rsidRDefault="0079406A" w:rsidP="008D73C5">
            <w:pPr>
              <w:rPr>
                <w:sz w:val="22"/>
              </w:rPr>
            </w:pPr>
          </w:p>
        </w:tc>
        <w:tc>
          <w:tcPr>
            <w:tcW w:w="9037" w:type="dxa"/>
          </w:tcPr>
          <w:p w14:paraId="2C597034" w14:textId="77777777" w:rsidR="0079406A" w:rsidRDefault="0079406A" w:rsidP="00BE7ACD">
            <w:pPr>
              <w:ind w:left="133"/>
              <w:rPr>
                <w:b/>
                <w:bCs/>
                <w:sz w:val="22"/>
              </w:rPr>
            </w:pPr>
            <w:r w:rsidRPr="00963CE9">
              <w:rPr>
                <w:b/>
                <w:bCs/>
                <w:sz w:val="22"/>
              </w:rPr>
              <w:t>DECLARATIONS OF INTEREST</w:t>
            </w:r>
          </w:p>
          <w:p w14:paraId="7E324EE2" w14:textId="77777777" w:rsidR="00926541" w:rsidRDefault="00926541" w:rsidP="00BE7ACD">
            <w:pPr>
              <w:ind w:left="133"/>
              <w:rPr>
                <w:b/>
                <w:bCs/>
                <w:sz w:val="22"/>
              </w:rPr>
            </w:pPr>
          </w:p>
          <w:p w14:paraId="6B0925B1" w14:textId="77777777" w:rsidR="00926541" w:rsidRPr="0010350E" w:rsidRDefault="00926541" w:rsidP="00BE7ACD">
            <w:pPr>
              <w:ind w:left="133"/>
              <w:rPr>
                <w:bCs/>
                <w:sz w:val="22"/>
              </w:rPr>
            </w:pPr>
            <w:r w:rsidRPr="0010350E">
              <w:rPr>
                <w:bCs/>
                <w:sz w:val="22"/>
              </w:rPr>
              <w:t>There were no declarations of interest.</w:t>
            </w:r>
          </w:p>
          <w:p w14:paraId="58F7DF3A" w14:textId="77777777" w:rsidR="0079406A" w:rsidRPr="00963CE9" w:rsidRDefault="0079406A" w:rsidP="00BE7ACD">
            <w:pPr>
              <w:ind w:left="133"/>
              <w:rPr>
                <w:b/>
                <w:bCs/>
                <w:sz w:val="22"/>
              </w:rPr>
            </w:pPr>
          </w:p>
        </w:tc>
      </w:tr>
      <w:tr w:rsidR="0079406A" w14:paraId="735F3F99" w14:textId="77777777" w:rsidTr="0093520D">
        <w:tc>
          <w:tcPr>
            <w:tcW w:w="534" w:type="dxa"/>
          </w:tcPr>
          <w:p w14:paraId="5F63F974" w14:textId="77777777" w:rsidR="0079406A" w:rsidRDefault="0079406A" w:rsidP="008D73C5">
            <w:pPr>
              <w:rPr>
                <w:b/>
                <w:bCs/>
                <w:sz w:val="22"/>
              </w:rPr>
            </w:pPr>
            <w:r w:rsidRPr="00963CE9">
              <w:rPr>
                <w:b/>
                <w:bCs/>
                <w:sz w:val="22"/>
              </w:rPr>
              <w:t>3</w:t>
            </w:r>
          </w:p>
          <w:p w14:paraId="1965C151" w14:textId="77777777" w:rsidR="00A5407C" w:rsidRPr="00963CE9" w:rsidRDefault="00A5407C" w:rsidP="004B2292">
            <w:pPr>
              <w:rPr>
                <w:b/>
                <w:bCs/>
                <w:sz w:val="22"/>
              </w:rPr>
            </w:pPr>
          </w:p>
        </w:tc>
        <w:tc>
          <w:tcPr>
            <w:tcW w:w="1417" w:type="dxa"/>
          </w:tcPr>
          <w:p w14:paraId="6FB602A9" w14:textId="11960ADF" w:rsidR="0093520D" w:rsidRDefault="0093520D" w:rsidP="0093520D">
            <w:pPr>
              <w:rPr>
                <w:b/>
                <w:bCs/>
                <w:sz w:val="22"/>
              </w:rPr>
            </w:pPr>
            <w:r>
              <w:rPr>
                <w:b/>
                <w:bCs/>
                <w:sz w:val="22"/>
              </w:rPr>
              <w:t>R/</w:t>
            </w:r>
            <w:r w:rsidR="00A730ED">
              <w:rPr>
                <w:b/>
                <w:bCs/>
                <w:sz w:val="22"/>
              </w:rPr>
              <w:t>19/03</w:t>
            </w:r>
            <w:r>
              <w:rPr>
                <w:b/>
                <w:bCs/>
                <w:sz w:val="22"/>
              </w:rPr>
              <w:t>/0</w:t>
            </w:r>
            <w:r w:rsidR="003573CE">
              <w:rPr>
                <w:b/>
                <w:bCs/>
                <w:sz w:val="22"/>
              </w:rPr>
              <w:t>3</w:t>
            </w:r>
          </w:p>
          <w:p w14:paraId="3490FD1D" w14:textId="77777777" w:rsidR="0079406A" w:rsidRPr="00963CE9" w:rsidRDefault="0079406A" w:rsidP="008D73C5">
            <w:pPr>
              <w:rPr>
                <w:sz w:val="22"/>
              </w:rPr>
            </w:pPr>
          </w:p>
        </w:tc>
        <w:tc>
          <w:tcPr>
            <w:tcW w:w="9037" w:type="dxa"/>
            <w:tcBorders>
              <w:bottom w:val="single" w:sz="4" w:space="0" w:color="auto"/>
            </w:tcBorders>
          </w:tcPr>
          <w:p w14:paraId="394B14C8" w14:textId="09214E23" w:rsidR="00002696" w:rsidRDefault="0079406A" w:rsidP="00BE7ACD">
            <w:pPr>
              <w:ind w:left="133"/>
              <w:rPr>
                <w:sz w:val="22"/>
                <w:szCs w:val="22"/>
              </w:rPr>
            </w:pPr>
            <w:r w:rsidRPr="00963CE9">
              <w:rPr>
                <w:b/>
                <w:bCs/>
                <w:sz w:val="22"/>
              </w:rPr>
              <w:t xml:space="preserve">MINUTES OF THE MEETING HELD ON </w:t>
            </w:r>
            <w:r w:rsidR="00A730ED">
              <w:rPr>
                <w:b/>
                <w:bCs/>
                <w:sz w:val="22"/>
              </w:rPr>
              <w:t>22</w:t>
            </w:r>
            <w:r w:rsidR="00A730ED" w:rsidRPr="00A730ED">
              <w:rPr>
                <w:b/>
                <w:bCs/>
                <w:sz w:val="22"/>
                <w:vertAlign w:val="superscript"/>
              </w:rPr>
              <w:t>ND</w:t>
            </w:r>
            <w:r w:rsidR="00A730ED">
              <w:rPr>
                <w:b/>
                <w:bCs/>
                <w:sz w:val="22"/>
              </w:rPr>
              <w:t xml:space="preserve"> NOVEMBER</w:t>
            </w:r>
            <w:r w:rsidR="00815E89">
              <w:rPr>
                <w:b/>
                <w:bCs/>
                <w:sz w:val="22"/>
              </w:rPr>
              <w:t xml:space="preserve"> 2018</w:t>
            </w:r>
            <w:r w:rsidRPr="00963CE9">
              <w:rPr>
                <w:b/>
                <w:bCs/>
                <w:sz w:val="22"/>
              </w:rPr>
              <w:t xml:space="preserve"> </w:t>
            </w:r>
            <w:r w:rsidR="00002696" w:rsidRPr="00837394">
              <w:rPr>
                <w:sz w:val="22"/>
                <w:szCs w:val="22"/>
              </w:rPr>
              <w:t xml:space="preserve"> </w:t>
            </w:r>
          </w:p>
          <w:p w14:paraId="10690EEE" w14:textId="77777777" w:rsidR="00002696" w:rsidRDefault="00002696" w:rsidP="00BE7ACD">
            <w:pPr>
              <w:ind w:left="133"/>
              <w:rPr>
                <w:sz w:val="22"/>
                <w:szCs w:val="22"/>
              </w:rPr>
            </w:pPr>
          </w:p>
          <w:p w14:paraId="296E84DF" w14:textId="77777777" w:rsidR="00002696" w:rsidRPr="0010350E" w:rsidRDefault="00002696" w:rsidP="00BE7ACD">
            <w:pPr>
              <w:ind w:left="133"/>
              <w:rPr>
                <w:sz w:val="22"/>
                <w:szCs w:val="22"/>
              </w:rPr>
            </w:pPr>
            <w:r w:rsidRPr="0010350E">
              <w:rPr>
                <w:sz w:val="22"/>
                <w:szCs w:val="22"/>
              </w:rPr>
              <w:t>The</w:t>
            </w:r>
            <w:r w:rsidR="00815E89" w:rsidRPr="0010350E">
              <w:rPr>
                <w:sz w:val="22"/>
                <w:szCs w:val="22"/>
              </w:rPr>
              <w:t xml:space="preserve"> minutes</w:t>
            </w:r>
            <w:r w:rsidRPr="0010350E">
              <w:rPr>
                <w:sz w:val="22"/>
                <w:szCs w:val="22"/>
              </w:rPr>
              <w:t xml:space="preserve"> were approved </w:t>
            </w:r>
            <w:r w:rsidR="009E20B1" w:rsidRPr="0010350E">
              <w:rPr>
                <w:sz w:val="22"/>
                <w:szCs w:val="22"/>
              </w:rPr>
              <w:t>as a</w:t>
            </w:r>
            <w:r w:rsidRPr="0010350E">
              <w:rPr>
                <w:sz w:val="22"/>
                <w:szCs w:val="22"/>
              </w:rPr>
              <w:t xml:space="preserve"> correct record for signature by the Chair.</w:t>
            </w:r>
          </w:p>
          <w:p w14:paraId="0FEC32A3" w14:textId="77777777" w:rsidR="0079406A" w:rsidRPr="00963CE9" w:rsidRDefault="0079406A" w:rsidP="00BE7ACD">
            <w:pPr>
              <w:ind w:left="133"/>
              <w:rPr>
                <w:sz w:val="22"/>
              </w:rPr>
            </w:pPr>
          </w:p>
        </w:tc>
      </w:tr>
      <w:tr w:rsidR="0079406A" w14:paraId="20543029" w14:textId="77777777" w:rsidTr="0093520D">
        <w:tc>
          <w:tcPr>
            <w:tcW w:w="534" w:type="dxa"/>
            <w:tcBorders>
              <w:bottom w:val="single" w:sz="4" w:space="0" w:color="auto"/>
            </w:tcBorders>
          </w:tcPr>
          <w:p w14:paraId="2817CD1D" w14:textId="77777777" w:rsidR="0079406A" w:rsidRDefault="0079406A" w:rsidP="008D73C5">
            <w:pPr>
              <w:rPr>
                <w:b/>
                <w:bCs/>
                <w:sz w:val="22"/>
              </w:rPr>
            </w:pPr>
            <w:r w:rsidRPr="00963CE9">
              <w:rPr>
                <w:b/>
                <w:bCs/>
                <w:sz w:val="22"/>
              </w:rPr>
              <w:t>4</w:t>
            </w:r>
          </w:p>
          <w:p w14:paraId="3424A72E" w14:textId="77777777" w:rsidR="00A5407C" w:rsidRPr="00963CE9" w:rsidRDefault="00A5407C" w:rsidP="004B2292">
            <w:pPr>
              <w:rPr>
                <w:b/>
                <w:bCs/>
                <w:sz w:val="22"/>
              </w:rPr>
            </w:pPr>
          </w:p>
        </w:tc>
        <w:tc>
          <w:tcPr>
            <w:tcW w:w="1417" w:type="dxa"/>
            <w:tcBorders>
              <w:bottom w:val="single" w:sz="4" w:space="0" w:color="auto"/>
              <w:right w:val="single" w:sz="4" w:space="0" w:color="auto"/>
            </w:tcBorders>
          </w:tcPr>
          <w:p w14:paraId="7D2E5AC9" w14:textId="60500CE1" w:rsidR="0093520D" w:rsidRDefault="0093520D" w:rsidP="0093520D">
            <w:pPr>
              <w:rPr>
                <w:b/>
                <w:bCs/>
                <w:sz w:val="22"/>
              </w:rPr>
            </w:pPr>
            <w:r>
              <w:rPr>
                <w:b/>
                <w:bCs/>
                <w:sz w:val="22"/>
              </w:rPr>
              <w:t>R/</w:t>
            </w:r>
            <w:r w:rsidR="00A730ED">
              <w:rPr>
                <w:b/>
                <w:bCs/>
                <w:sz w:val="22"/>
              </w:rPr>
              <w:t>19/03</w:t>
            </w:r>
            <w:r>
              <w:rPr>
                <w:b/>
                <w:bCs/>
                <w:sz w:val="22"/>
              </w:rPr>
              <w:t>/0</w:t>
            </w:r>
            <w:r w:rsidR="003573CE">
              <w:rPr>
                <w:b/>
                <w:bCs/>
                <w:sz w:val="22"/>
              </w:rPr>
              <w:t>4</w:t>
            </w:r>
          </w:p>
          <w:p w14:paraId="765DD15E" w14:textId="77777777" w:rsidR="0079406A" w:rsidRPr="00963CE9" w:rsidRDefault="0079406A" w:rsidP="006B5269">
            <w:pPr>
              <w:rPr>
                <w:sz w:val="22"/>
              </w:rPr>
            </w:pPr>
          </w:p>
        </w:tc>
        <w:tc>
          <w:tcPr>
            <w:tcW w:w="9037" w:type="dxa"/>
            <w:tcBorders>
              <w:top w:val="single" w:sz="4" w:space="0" w:color="auto"/>
              <w:left w:val="single" w:sz="4" w:space="0" w:color="auto"/>
              <w:bottom w:val="single" w:sz="4" w:space="0" w:color="auto"/>
              <w:right w:val="single" w:sz="4" w:space="0" w:color="auto"/>
            </w:tcBorders>
          </w:tcPr>
          <w:p w14:paraId="08360933" w14:textId="77777777" w:rsidR="0079406A" w:rsidRDefault="0079406A" w:rsidP="00BE7ACD">
            <w:pPr>
              <w:pStyle w:val="Heading2"/>
              <w:ind w:left="133"/>
              <w:rPr>
                <w:b w:val="0"/>
                <w:bCs w:val="0"/>
                <w:sz w:val="22"/>
              </w:rPr>
            </w:pPr>
            <w:r w:rsidRPr="00963CE9">
              <w:rPr>
                <w:sz w:val="22"/>
              </w:rPr>
              <w:t>MATTERS ARISING</w:t>
            </w:r>
          </w:p>
          <w:p w14:paraId="1C0B9B5B" w14:textId="77777777" w:rsidR="00002696" w:rsidRDefault="00002696" w:rsidP="00BE7ACD">
            <w:pPr>
              <w:ind w:left="133"/>
            </w:pPr>
          </w:p>
          <w:p w14:paraId="0453C3E2" w14:textId="77777777" w:rsidR="00002696" w:rsidRPr="003573CE" w:rsidRDefault="00002696" w:rsidP="00BE7ACD">
            <w:pPr>
              <w:ind w:left="133"/>
              <w:rPr>
                <w:sz w:val="22"/>
                <w:szCs w:val="22"/>
              </w:rPr>
            </w:pPr>
            <w:r w:rsidRPr="003573CE">
              <w:rPr>
                <w:sz w:val="22"/>
                <w:szCs w:val="22"/>
              </w:rPr>
              <w:t xml:space="preserve">The </w:t>
            </w:r>
            <w:r w:rsidR="001D1F03" w:rsidRPr="003573CE">
              <w:rPr>
                <w:sz w:val="22"/>
                <w:szCs w:val="22"/>
              </w:rPr>
              <w:t>C</w:t>
            </w:r>
            <w:r w:rsidRPr="003573CE">
              <w:rPr>
                <w:sz w:val="22"/>
                <w:szCs w:val="22"/>
              </w:rPr>
              <w:t>lerk advised</w:t>
            </w:r>
            <w:r w:rsidR="00CF1762" w:rsidRPr="003573CE">
              <w:rPr>
                <w:sz w:val="22"/>
                <w:szCs w:val="22"/>
              </w:rPr>
              <w:t xml:space="preserve"> that </w:t>
            </w:r>
            <w:r w:rsidR="00DD0102" w:rsidRPr="003573CE">
              <w:rPr>
                <w:sz w:val="22"/>
                <w:szCs w:val="22"/>
              </w:rPr>
              <w:t xml:space="preserve">all matters on the committee’s Action Sheet were </w:t>
            </w:r>
            <w:r w:rsidR="003573CE" w:rsidRPr="003573CE">
              <w:rPr>
                <w:sz w:val="22"/>
                <w:szCs w:val="22"/>
              </w:rPr>
              <w:t>now</w:t>
            </w:r>
            <w:r w:rsidR="00DD0102" w:rsidRPr="003573CE">
              <w:rPr>
                <w:sz w:val="22"/>
                <w:szCs w:val="22"/>
              </w:rPr>
              <w:t xml:space="preserve"> complete</w:t>
            </w:r>
            <w:r w:rsidR="003573CE" w:rsidRPr="003573CE">
              <w:rPr>
                <w:sz w:val="22"/>
                <w:szCs w:val="22"/>
              </w:rPr>
              <w:t>.</w:t>
            </w:r>
            <w:r w:rsidR="00DD0102" w:rsidRPr="003573CE">
              <w:rPr>
                <w:sz w:val="22"/>
                <w:szCs w:val="22"/>
              </w:rPr>
              <w:t xml:space="preserve"> </w:t>
            </w:r>
          </w:p>
          <w:p w14:paraId="1C8E7611" w14:textId="77777777" w:rsidR="00CF1762" w:rsidRPr="00002696" w:rsidRDefault="00CF1762" w:rsidP="00BE7ACD">
            <w:pPr>
              <w:ind w:left="133"/>
            </w:pPr>
          </w:p>
        </w:tc>
      </w:tr>
      <w:tr w:rsidR="00DD0102" w14:paraId="76F5D509" w14:textId="77777777" w:rsidTr="0093520D">
        <w:tc>
          <w:tcPr>
            <w:tcW w:w="534" w:type="dxa"/>
            <w:tcBorders>
              <w:bottom w:val="single" w:sz="4" w:space="0" w:color="auto"/>
            </w:tcBorders>
          </w:tcPr>
          <w:p w14:paraId="58C86165" w14:textId="77777777" w:rsidR="00DD0102" w:rsidRDefault="00815E89" w:rsidP="00DD0102">
            <w:pPr>
              <w:rPr>
                <w:b/>
                <w:bCs/>
                <w:sz w:val="22"/>
              </w:rPr>
            </w:pPr>
            <w:r>
              <w:rPr>
                <w:b/>
                <w:bCs/>
                <w:sz w:val="22"/>
              </w:rPr>
              <w:t>5</w:t>
            </w:r>
          </w:p>
          <w:p w14:paraId="1A4D4AFE" w14:textId="77777777" w:rsidR="00815E89" w:rsidRDefault="00815E89" w:rsidP="00DD0102">
            <w:pPr>
              <w:rPr>
                <w:b/>
                <w:bCs/>
                <w:sz w:val="22"/>
              </w:rPr>
            </w:pPr>
          </w:p>
          <w:p w14:paraId="2242A9F3" w14:textId="77777777" w:rsidR="001D092C" w:rsidRDefault="001D092C" w:rsidP="001D092C">
            <w:pPr>
              <w:rPr>
                <w:b/>
                <w:bCs/>
                <w:sz w:val="22"/>
              </w:rPr>
            </w:pPr>
          </w:p>
          <w:p w14:paraId="727E812D" w14:textId="77777777" w:rsidR="001D092C" w:rsidRDefault="001D092C" w:rsidP="001D092C">
            <w:pPr>
              <w:rPr>
                <w:b/>
                <w:bCs/>
                <w:sz w:val="22"/>
              </w:rPr>
            </w:pPr>
          </w:p>
        </w:tc>
        <w:tc>
          <w:tcPr>
            <w:tcW w:w="1417" w:type="dxa"/>
            <w:tcBorders>
              <w:bottom w:val="single" w:sz="4" w:space="0" w:color="auto"/>
            </w:tcBorders>
          </w:tcPr>
          <w:p w14:paraId="7A2E9A7F" w14:textId="11AAA889" w:rsidR="0093520D" w:rsidRDefault="0093520D" w:rsidP="0093520D">
            <w:pPr>
              <w:rPr>
                <w:b/>
                <w:bCs/>
                <w:sz w:val="22"/>
              </w:rPr>
            </w:pPr>
            <w:r>
              <w:rPr>
                <w:b/>
                <w:bCs/>
                <w:sz w:val="22"/>
              </w:rPr>
              <w:t>R/</w:t>
            </w:r>
            <w:r w:rsidR="00A730ED">
              <w:rPr>
                <w:b/>
                <w:bCs/>
                <w:sz w:val="22"/>
              </w:rPr>
              <w:t>19/03</w:t>
            </w:r>
            <w:r>
              <w:rPr>
                <w:b/>
                <w:bCs/>
                <w:sz w:val="22"/>
              </w:rPr>
              <w:t>/0</w:t>
            </w:r>
            <w:r w:rsidR="003573CE">
              <w:rPr>
                <w:b/>
                <w:bCs/>
                <w:sz w:val="22"/>
              </w:rPr>
              <w:t>5</w:t>
            </w:r>
          </w:p>
          <w:p w14:paraId="68EA03C7" w14:textId="77777777" w:rsidR="00DD0102" w:rsidRPr="001D092C" w:rsidRDefault="00DD0102" w:rsidP="008D73C5">
            <w:pPr>
              <w:rPr>
                <w:color w:val="FF0000"/>
                <w:sz w:val="22"/>
              </w:rPr>
            </w:pPr>
          </w:p>
        </w:tc>
        <w:tc>
          <w:tcPr>
            <w:tcW w:w="9037" w:type="dxa"/>
            <w:tcBorders>
              <w:top w:val="single" w:sz="4" w:space="0" w:color="auto"/>
              <w:bottom w:val="single" w:sz="4" w:space="0" w:color="auto"/>
            </w:tcBorders>
          </w:tcPr>
          <w:p w14:paraId="749FDD0E" w14:textId="77777777" w:rsidR="001D092C" w:rsidRPr="00963CE9" w:rsidRDefault="001D092C" w:rsidP="00BE7ACD">
            <w:pPr>
              <w:ind w:left="133"/>
              <w:rPr>
                <w:b/>
                <w:bCs/>
                <w:sz w:val="22"/>
              </w:rPr>
            </w:pPr>
            <w:r w:rsidRPr="00963CE9">
              <w:rPr>
                <w:b/>
                <w:bCs/>
                <w:sz w:val="22"/>
              </w:rPr>
              <w:t>HUMAN RESOURCES</w:t>
            </w:r>
          </w:p>
          <w:p w14:paraId="33F05447" w14:textId="77777777" w:rsidR="001D092C" w:rsidRDefault="001D092C" w:rsidP="00BE7ACD">
            <w:pPr>
              <w:ind w:left="133"/>
              <w:rPr>
                <w:sz w:val="22"/>
                <w:szCs w:val="20"/>
                <w:u w:val="single"/>
              </w:rPr>
            </w:pPr>
          </w:p>
          <w:p w14:paraId="25DDFABE" w14:textId="77777777" w:rsidR="001D092C" w:rsidRPr="00EB6651" w:rsidRDefault="003573CE" w:rsidP="00BE7ACD">
            <w:pPr>
              <w:ind w:left="133"/>
              <w:rPr>
                <w:sz w:val="22"/>
                <w:szCs w:val="20"/>
              </w:rPr>
            </w:pPr>
            <w:r>
              <w:rPr>
                <w:sz w:val="22"/>
                <w:szCs w:val="20"/>
                <w:u w:val="single"/>
              </w:rPr>
              <w:t>Human Resources KPI Dashboard &amp; Report</w:t>
            </w:r>
          </w:p>
          <w:p w14:paraId="4FE9016C" w14:textId="77777777" w:rsidR="001D092C" w:rsidRPr="00EB6651" w:rsidRDefault="001D092C" w:rsidP="00BE7ACD">
            <w:pPr>
              <w:ind w:left="133"/>
              <w:rPr>
                <w:sz w:val="22"/>
                <w:szCs w:val="20"/>
              </w:rPr>
            </w:pPr>
          </w:p>
          <w:p w14:paraId="38E86121" w14:textId="6ACE5640" w:rsidR="00046FDE" w:rsidRPr="00ED4CB6" w:rsidRDefault="001D092C" w:rsidP="00BE7ACD">
            <w:pPr>
              <w:ind w:left="133"/>
              <w:rPr>
                <w:sz w:val="22"/>
                <w:szCs w:val="20"/>
              </w:rPr>
            </w:pPr>
            <w:r w:rsidRPr="00ED4CB6">
              <w:rPr>
                <w:sz w:val="22"/>
                <w:szCs w:val="20"/>
              </w:rPr>
              <w:t>The Vice Principal</w:t>
            </w:r>
            <w:r w:rsidR="003573CE" w:rsidRPr="00ED4CB6">
              <w:rPr>
                <w:sz w:val="22"/>
                <w:szCs w:val="20"/>
              </w:rPr>
              <w:t>,</w:t>
            </w:r>
            <w:r w:rsidRPr="00ED4CB6">
              <w:rPr>
                <w:sz w:val="22"/>
                <w:szCs w:val="20"/>
              </w:rPr>
              <w:t xml:space="preserve"> C</w:t>
            </w:r>
            <w:r w:rsidR="003573CE" w:rsidRPr="00ED4CB6">
              <w:rPr>
                <w:sz w:val="22"/>
                <w:szCs w:val="20"/>
              </w:rPr>
              <w:t>orporate</w:t>
            </w:r>
            <w:r w:rsidRPr="00ED4CB6">
              <w:rPr>
                <w:sz w:val="22"/>
                <w:szCs w:val="20"/>
              </w:rPr>
              <w:t xml:space="preserve"> Services </w:t>
            </w:r>
            <w:r w:rsidR="00EB6651" w:rsidRPr="00ED4CB6">
              <w:rPr>
                <w:sz w:val="22"/>
                <w:szCs w:val="20"/>
              </w:rPr>
              <w:t xml:space="preserve">outlined the key data within the </w:t>
            </w:r>
            <w:r w:rsidR="00D86405" w:rsidRPr="00ED4CB6">
              <w:rPr>
                <w:sz w:val="22"/>
                <w:szCs w:val="20"/>
              </w:rPr>
              <w:t>Human Resources KPI Dashboard</w:t>
            </w:r>
            <w:r w:rsidR="00EB6651" w:rsidRPr="00ED4CB6">
              <w:rPr>
                <w:sz w:val="22"/>
                <w:szCs w:val="20"/>
              </w:rPr>
              <w:t xml:space="preserve"> and members </w:t>
            </w:r>
            <w:r w:rsidR="00C53F10" w:rsidRPr="00ED4CB6">
              <w:rPr>
                <w:sz w:val="22"/>
                <w:szCs w:val="20"/>
              </w:rPr>
              <w:t>noted</w:t>
            </w:r>
            <w:r w:rsidR="00EB6651" w:rsidRPr="00ED4CB6">
              <w:rPr>
                <w:sz w:val="22"/>
                <w:szCs w:val="20"/>
              </w:rPr>
              <w:t xml:space="preserve"> that sickness absence levels </w:t>
            </w:r>
            <w:r w:rsidR="00C53F10" w:rsidRPr="00ED4CB6">
              <w:rPr>
                <w:sz w:val="22"/>
                <w:szCs w:val="20"/>
              </w:rPr>
              <w:t>had increased slightly to 2.34% in the year to January 2019 from 2.22% in the previous year. This represented an increase in average absence per person from 5.79 days to 5.87 days. The Chair commented that, despite the slight increase, the sickness absence levels remained low.</w:t>
            </w:r>
            <w:r w:rsidR="00D86405" w:rsidRPr="00ED4CB6">
              <w:rPr>
                <w:sz w:val="22"/>
                <w:szCs w:val="20"/>
              </w:rPr>
              <w:t xml:space="preserve"> The Vice Principal advised that </w:t>
            </w:r>
            <w:r w:rsidR="00C53F10" w:rsidRPr="00ED4CB6">
              <w:rPr>
                <w:sz w:val="22"/>
                <w:szCs w:val="20"/>
              </w:rPr>
              <w:t xml:space="preserve">most absence </w:t>
            </w:r>
            <w:r w:rsidR="00BC794E">
              <w:rPr>
                <w:sz w:val="22"/>
                <w:szCs w:val="20"/>
              </w:rPr>
              <w:t>related to</w:t>
            </w:r>
            <w:r w:rsidR="00C53F10" w:rsidRPr="00ED4CB6">
              <w:rPr>
                <w:sz w:val="22"/>
                <w:szCs w:val="20"/>
              </w:rPr>
              <w:t xml:space="preserve"> short-term illness.</w:t>
            </w:r>
          </w:p>
          <w:p w14:paraId="039BA075" w14:textId="0467614E" w:rsidR="00B42CAC" w:rsidRPr="00ED4CB6" w:rsidRDefault="00B42CAC" w:rsidP="00BE7ACD">
            <w:pPr>
              <w:ind w:left="133"/>
              <w:rPr>
                <w:sz w:val="22"/>
                <w:szCs w:val="20"/>
              </w:rPr>
            </w:pPr>
          </w:p>
          <w:p w14:paraId="47B4B153" w14:textId="35935E98" w:rsidR="00C53F10" w:rsidRPr="00ED4CB6" w:rsidRDefault="00B42CAC" w:rsidP="00BE7ACD">
            <w:pPr>
              <w:ind w:left="133"/>
              <w:rPr>
                <w:sz w:val="22"/>
                <w:szCs w:val="20"/>
              </w:rPr>
            </w:pPr>
            <w:r w:rsidRPr="00ED4CB6">
              <w:rPr>
                <w:sz w:val="22"/>
                <w:szCs w:val="20"/>
              </w:rPr>
              <w:t xml:space="preserve">The Vice Principal reported that the college </w:t>
            </w:r>
            <w:r w:rsidR="00C53F10" w:rsidRPr="00ED4CB6">
              <w:rPr>
                <w:sz w:val="22"/>
                <w:szCs w:val="20"/>
              </w:rPr>
              <w:t xml:space="preserve">was currently undergoing an HR Performance Management </w:t>
            </w:r>
            <w:r w:rsidR="00EF2D33">
              <w:rPr>
                <w:sz w:val="22"/>
                <w:szCs w:val="20"/>
              </w:rPr>
              <w:t>a</w:t>
            </w:r>
            <w:r w:rsidR="00C53F10" w:rsidRPr="00ED4CB6">
              <w:rPr>
                <w:sz w:val="22"/>
                <w:szCs w:val="20"/>
              </w:rPr>
              <w:t>udit and that early feedback indicated that there would be no recommendations for improvement actions or advisory points. It was noted that the auditor had commented on improvements brought about by the introduction of online HR systems, which had helped to further improve compliance.</w:t>
            </w:r>
          </w:p>
          <w:p w14:paraId="546B95D7" w14:textId="77777777" w:rsidR="00C53F10" w:rsidRPr="00ED4CB6" w:rsidRDefault="00C53F10" w:rsidP="00BE7ACD">
            <w:pPr>
              <w:ind w:left="133"/>
              <w:rPr>
                <w:sz w:val="22"/>
                <w:szCs w:val="20"/>
              </w:rPr>
            </w:pPr>
          </w:p>
          <w:p w14:paraId="0E07A323" w14:textId="741AFD7A" w:rsidR="00C53F10" w:rsidRPr="00ED4CB6" w:rsidRDefault="00C53F10" w:rsidP="00BE7ACD">
            <w:pPr>
              <w:ind w:left="133"/>
              <w:rPr>
                <w:sz w:val="22"/>
                <w:szCs w:val="20"/>
              </w:rPr>
            </w:pPr>
            <w:r w:rsidRPr="00ED4CB6">
              <w:rPr>
                <w:sz w:val="22"/>
                <w:szCs w:val="20"/>
              </w:rPr>
              <w:t xml:space="preserve">Members discussed staff turnover rates and were pleased to learn that these had reduced further and remained lower than the latest available Association of Colleges benchmarks. Reasons for leaving were also discussed and </w:t>
            </w:r>
            <w:r w:rsidR="00ED4CB6" w:rsidRPr="00ED4CB6">
              <w:rPr>
                <w:sz w:val="22"/>
                <w:szCs w:val="20"/>
              </w:rPr>
              <w:t xml:space="preserve">it was noted that a ‘move </w:t>
            </w:r>
            <w:r w:rsidR="00ED4CB6" w:rsidRPr="00ED4CB6">
              <w:rPr>
                <w:sz w:val="22"/>
                <w:szCs w:val="20"/>
              </w:rPr>
              <w:lastRenderedPageBreak/>
              <w:t xml:space="preserve">outside education’ was the most common response given by staff when they left, representing about 20% of the total responses. Members asked for clarification about the meaning of ‘move outside FE’, given there were </w:t>
            </w:r>
            <w:r w:rsidR="00EF2D33">
              <w:rPr>
                <w:sz w:val="22"/>
                <w:szCs w:val="20"/>
              </w:rPr>
              <w:t>additional</w:t>
            </w:r>
            <w:r w:rsidR="00ED4CB6" w:rsidRPr="00ED4CB6">
              <w:rPr>
                <w:sz w:val="22"/>
                <w:szCs w:val="20"/>
              </w:rPr>
              <w:t xml:space="preserve"> categories for moving to other education sectors. The Vice Principal agreed to look into the definitions used for reasons for leaving and to provide feedback to the committee at its next meeting.</w:t>
            </w:r>
          </w:p>
          <w:p w14:paraId="3F7F379E" w14:textId="77777777" w:rsidR="00ED4CB6" w:rsidRPr="00ED4CB6" w:rsidRDefault="00ED4CB6" w:rsidP="00BE7ACD">
            <w:pPr>
              <w:ind w:left="133"/>
              <w:rPr>
                <w:sz w:val="22"/>
                <w:szCs w:val="20"/>
              </w:rPr>
            </w:pPr>
          </w:p>
          <w:p w14:paraId="0E857A73" w14:textId="49CED9B4" w:rsidR="00ED4CB6" w:rsidRPr="00ED4CB6" w:rsidRDefault="00ED4CB6" w:rsidP="00ED4CB6">
            <w:pPr>
              <w:ind w:left="133"/>
              <w:jc w:val="right"/>
              <w:rPr>
                <w:b/>
                <w:sz w:val="22"/>
                <w:szCs w:val="20"/>
              </w:rPr>
            </w:pPr>
            <w:r w:rsidRPr="00ED4CB6">
              <w:rPr>
                <w:b/>
                <w:sz w:val="22"/>
                <w:szCs w:val="20"/>
              </w:rPr>
              <w:t>Action: Vice Principal, Corporate Services</w:t>
            </w:r>
          </w:p>
          <w:p w14:paraId="79B29E30" w14:textId="77777777" w:rsidR="00C53F10" w:rsidRDefault="00C53F10" w:rsidP="00BE7ACD">
            <w:pPr>
              <w:ind w:left="133"/>
              <w:rPr>
                <w:color w:val="FF0000"/>
                <w:sz w:val="22"/>
                <w:szCs w:val="20"/>
              </w:rPr>
            </w:pPr>
          </w:p>
          <w:p w14:paraId="5CF82DE1" w14:textId="46E1128C" w:rsidR="00F64CA1" w:rsidRDefault="00BC794E" w:rsidP="00BE7ACD">
            <w:pPr>
              <w:ind w:left="133"/>
              <w:rPr>
                <w:sz w:val="22"/>
                <w:szCs w:val="20"/>
              </w:rPr>
            </w:pPr>
            <w:r>
              <w:rPr>
                <w:sz w:val="22"/>
                <w:szCs w:val="20"/>
              </w:rPr>
              <w:t>The Vice Principal advised that recruitment into some specialist roles remained challenging, including those in construction, engineering and electrical. However, it was noted that progress in recruitment in these areas had been secured through the adoption of new approaches, including an increased use of Linked-In and specialist media. The Vice Principal also advised that the college would be publishing its second set of gender pay gap data in advance of the deadline at the end of March 2019. The college’s employment of apprentices was discussed and it was noted that the proportion of apprentices within the wider workforce was above sector targets. Members sought clarification in relation to whether the college was using its apprenticeship levy to fund this. The Vice Principal confirmed that the levy was used to fund apprenticeships but not to its full value.</w:t>
            </w:r>
          </w:p>
          <w:p w14:paraId="439166A4" w14:textId="77777777" w:rsidR="00BC794E" w:rsidRDefault="00BC794E" w:rsidP="00BE7ACD">
            <w:pPr>
              <w:ind w:left="133"/>
              <w:rPr>
                <w:sz w:val="22"/>
                <w:szCs w:val="20"/>
              </w:rPr>
            </w:pPr>
          </w:p>
          <w:p w14:paraId="3C1B7CFE" w14:textId="5F37ECF0" w:rsidR="00BC794E" w:rsidRDefault="00BC794E" w:rsidP="00BE7ACD">
            <w:pPr>
              <w:ind w:left="133"/>
              <w:rPr>
                <w:sz w:val="22"/>
                <w:szCs w:val="20"/>
              </w:rPr>
            </w:pPr>
            <w:r>
              <w:rPr>
                <w:sz w:val="22"/>
                <w:szCs w:val="20"/>
              </w:rPr>
              <w:t xml:space="preserve">Staff utilisation was discussed and members commented that the high utilisation rates demonstrated efficiency but asked whether this also presented challenges. The Principal responded that some areas of activity would benefit from increasing staffing support and that further investment in this area would have taken place except for </w:t>
            </w:r>
            <w:r w:rsidR="00EF2D33">
              <w:rPr>
                <w:sz w:val="22"/>
                <w:szCs w:val="20"/>
              </w:rPr>
              <w:t xml:space="preserve">the </w:t>
            </w:r>
            <w:r>
              <w:rPr>
                <w:sz w:val="22"/>
                <w:szCs w:val="20"/>
              </w:rPr>
              <w:t xml:space="preserve">uncertainties </w:t>
            </w:r>
            <w:r w:rsidR="00EF2D33">
              <w:rPr>
                <w:sz w:val="22"/>
                <w:szCs w:val="20"/>
              </w:rPr>
              <w:t xml:space="preserve">reported to the Board </w:t>
            </w:r>
            <w:r>
              <w:rPr>
                <w:sz w:val="22"/>
                <w:szCs w:val="20"/>
              </w:rPr>
              <w:t>at the beginning of the year in relation to apprenticeship funding</w:t>
            </w:r>
            <w:r w:rsidR="00EF2D33">
              <w:rPr>
                <w:sz w:val="22"/>
                <w:szCs w:val="20"/>
              </w:rPr>
              <w:t xml:space="preserve">. She added that, as this funding issue had </w:t>
            </w:r>
            <w:r w:rsidR="000227C7">
              <w:rPr>
                <w:sz w:val="22"/>
                <w:szCs w:val="20"/>
              </w:rPr>
              <w:t xml:space="preserve">now </w:t>
            </w:r>
            <w:r w:rsidR="00EF2D33">
              <w:rPr>
                <w:sz w:val="22"/>
                <w:szCs w:val="20"/>
              </w:rPr>
              <w:t>been largely resolved, the college would address staffing levels in those areas most affected.</w:t>
            </w:r>
          </w:p>
          <w:p w14:paraId="57279491" w14:textId="77777777" w:rsidR="00A31BEF" w:rsidRDefault="00A31BEF" w:rsidP="00BE7ACD">
            <w:pPr>
              <w:ind w:left="133"/>
              <w:rPr>
                <w:sz w:val="22"/>
                <w:szCs w:val="20"/>
              </w:rPr>
            </w:pPr>
          </w:p>
          <w:p w14:paraId="247B6195" w14:textId="4D2CBFD3" w:rsidR="00A31BEF" w:rsidRDefault="00A31BEF" w:rsidP="00BE7ACD">
            <w:pPr>
              <w:ind w:left="133"/>
              <w:rPr>
                <w:sz w:val="22"/>
                <w:szCs w:val="20"/>
              </w:rPr>
            </w:pPr>
            <w:r>
              <w:rPr>
                <w:sz w:val="22"/>
                <w:szCs w:val="20"/>
              </w:rPr>
              <w:t>The Vice Principal outlined staff development activity and members were pleased to learn that the second cohort of ETF Leadership Development participants had now completed and that the final cohort of college managers would begin their training later in the year. She advised that staff engagement activity had included the use of a number of focus groups, attended by around 80 staff. It was acknowledged that action plans had been produced to take forward suggestions raised by staff.</w:t>
            </w:r>
          </w:p>
          <w:p w14:paraId="35D7D5BC" w14:textId="77777777" w:rsidR="000227C7" w:rsidRDefault="000227C7" w:rsidP="00BE7ACD">
            <w:pPr>
              <w:ind w:left="133"/>
              <w:rPr>
                <w:sz w:val="22"/>
                <w:szCs w:val="20"/>
              </w:rPr>
            </w:pPr>
          </w:p>
          <w:p w14:paraId="342F4E69" w14:textId="68E808EC" w:rsidR="000227C7" w:rsidRDefault="000227C7" w:rsidP="00BE7ACD">
            <w:pPr>
              <w:ind w:left="133"/>
              <w:rPr>
                <w:sz w:val="22"/>
                <w:szCs w:val="20"/>
              </w:rPr>
            </w:pPr>
            <w:r>
              <w:rPr>
                <w:sz w:val="22"/>
                <w:szCs w:val="20"/>
              </w:rPr>
              <w:t>Members noted that the college had taken part in a national Department for Education college staff survey. The Vice Principal was pleased to report that Wigan &amp; Leigh College scored 10% higher than the average survey responses for overall satisfaction and 19% lower than the average response</w:t>
            </w:r>
            <w:r w:rsidR="004B1A5A">
              <w:rPr>
                <w:sz w:val="22"/>
                <w:szCs w:val="20"/>
              </w:rPr>
              <w:t>s</w:t>
            </w:r>
            <w:r>
              <w:rPr>
                <w:sz w:val="22"/>
                <w:szCs w:val="20"/>
              </w:rPr>
              <w:t xml:space="preserve"> indicating whether staff were ‘likely to leave’ their current positions.</w:t>
            </w:r>
          </w:p>
          <w:p w14:paraId="7D6AEB7A" w14:textId="77777777" w:rsidR="000227C7" w:rsidRDefault="000227C7" w:rsidP="00BE7ACD">
            <w:pPr>
              <w:ind w:left="133"/>
              <w:rPr>
                <w:sz w:val="22"/>
                <w:szCs w:val="20"/>
              </w:rPr>
            </w:pPr>
          </w:p>
          <w:p w14:paraId="09D8ACD9" w14:textId="11495CD1" w:rsidR="000227C7" w:rsidRPr="00BC794E" w:rsidRDefault="004B1A5A" w:rsidP="00BE7ACD">
            <w:pPr>
              <w:ind w:left="133"/>
              <w:rPr>
                <w:sz w:val="22"/>
                <w:szCs w:val="20"/>
              </w:rPr>
            </w:pPr>
            <w:r>
              <w:rPr>
                <w:sz w:val="22"/>
                <w:szCs w:val="20"/>
              </w:rPr>
              <w:t>Members discussed t</w:t>
            </w:r>
            <w:r w:rsidR="000227C7">
              <w:rPr>
                <w:sz w:val="22"/>
                <w:szCs w:val="20"/>
              </w:rPr>
              <w:t>he college’s approaches to supporting staff when they experience</w:t>
            </w:r>
            <w:r>
              <w:rPr>
                <w:sz w:val="22"/>
                <w:szCs w:val="20"/>
              </w:rPr>
              <w:t>d</w:t>
            </w:r>
            <w:r w:rsidR="000227C7">
              <w:rPr>
                <w:sz w:val="22"/>
                <w:szCs w:val="20"/>
              </w:rPr>
              <w:t xml:space="preserve"> difficulties, whether with </w:t>
            </w:r>
            <w:r w:rsidR="003157B4">
              <w:rPr>
                <w:sz w:val="22"/>
                <w:szCs w:val="20"/>
              </w:rPr>
              <w:t xml:space="preserve">their </w:t>
            </w:r>
            <w:r w:rsidR="000227C7">
              <w:rPr>
                <w:sz w:val="22"/>
                <w:szCs w:val="20"/>
              </w:rPr>
              <w:t>workload or pe</w:t>
            </w:r>
            <w:r w:rsidR="003157B4">
              <w:rPr>
                <w:sz w:val="22"/>
                <w:szCs w:val="20"/>
              </w:rPr>
              <w:t>rsonal circumstances. The Vice P</w:t>
            </w:r>
            <w:r w:rsidR="000227C7">
              <w:rPr>
                <w:sz w:val="22"/>
                <w:szCs w:val="20"/>
              </w:rPr>
              <w:t>rincipal commented that the college place</w:t>
            </w:r>
            <w:r w:rsidR="00233D0D">
              <w:rPr>
                <w:sz w:val="22"/>
                <w:szCs w:val="20"/>
              </w:rPr>
              <w:t>d</w:t>
            </w:r>
            <w:r w:rsidR="000227C7">
              <w:rPr>
                <w:sz w:val="22"/>
                <w:szCs w:val="20"/>
              </w:rPr>
              <w:t xml:space="preserve"> considerable emphasis on developing a relationship of trust with its staff and that, together with health and well-being strategies, it had been able to further improve the way in which staff are supported. In relation to well-being activity, members asked whether the college had considered providing free flu jabs this year for at risk staff members. The Vice Principal responded that the college had tried to secure funding for this but had not been able to do so. She added that the college would try to secure this funding again for next year.</w:t>
            </w:r>
          </w:p>
          <w:p w14:paraId="7DF9E5E7" w14:textId="77777777" w:rsidR="00DD0102" w:rsidRPr="0049101D" w:rsidRDefault="00DD0102" w:rsidP="00C148B4">
            <w:pPr>
              <w:rPr>
                <w:b/>
              </w:rPr>
            </w:pPr>
          </w:p>
        </w:tc>
      </w:tr>
      <w:tr w:rsidR="0079406A" w14:paraId="577C7B17" w14:textId="77777777" w:rsidTr="0093520D">
        <w:trPr>
          <w:trHeight w:val="979"/>
        </w:trPr>
        <w:tc>
          <w:tcPr>
            <w:tcW w:w="534" w:type="dxa"/>
          </w:tcPr>
          <w:p w14:paraId="4FFABFDE" w14:textId="3E60436E" w:rsidR="0079406A" w:rsidRDefault="00815E89" w:rsidP="008D73C5">
            <w:pPr>
              <w:rPr>
                <w:b/>
                <w:bCs/>
                <w:sz w:val="22"/>
              </w:rPr>
            </w:pPr>
            <w:r>
              <w:rPr>
                <w:b/>
                <w:bCs/>
                <w:sz w:val="22"/>
              </w:rPr>
              <w:lastRenderedPageBreak/>
              <w:t>6</w:t>
            </w:r>
          </w:p>
          <w:p w14:paraId="619F7C64" w14:textId="77777777" w:rsidR="00A5407C" w:rsidRDefault="00A5407C" w:rsidP="008D73C5">
            <w:pPr>
              <w:rPr>
                <w:b/>
                <w:bCs/>
                <w:sz w:val="22"/>
              </w:rPr>
            </w:pPr>
          </w:p>
          <w:p w14:paraId="3E73F2E0" w14:textId="77777777" w:rsidR="00D87716" w:rsidRDefault="00D87716" w:rsidP="00A5407C">
            <w:pPr>
              <w:rPr>
                <w:b/>
                <w:bCs/>
                <w:sz w:val="22"/>
              </w:rPr>
            </w:pPr>
          </w:p>
          <w:p w14:paraId="01396075" w14:textId="77777777" w:rsidR="00A5407C" w:rsidRPr="00963CE9" w:rsidRDefault="00A5407C" w:rsidP="0093520D">
            <w:pPr>
              <w:rPr>
                <w:b/>
                <w:bCs/>
                <w:sz w:val="22"/>
              </w:rPr>
            </w:pPr>
          </w:p>
        </w:tc>
        <w:tc>
          <w:tcPr>
            <w:tcW w:w="1417" w:type="dxa"/>
          </w:tcPr>
          <w:p w14:paraId="11361D42" w14:textId="18A8E84E" w:rsidR="0093520D" w:rsidRDefault="0093520D" w:rsidP="0093520D">
            <w:pPr>
              <w:rPr>
                <w:b/>
                <w:bCs/>
                <w:sz w:val="22"/>
              </w:rPr>
            </w:pPr>
            <w:r>
              <w:rPr>
                <w:b/>
                <w:bCs/>
                <w:sz w:val="22"/>
              </w:rPr>
              <w:t>R/</w:t>
            </w:r>
            <w:r w:rsidR="00A730ED">
              <w:rPr>
                <w:b/>
                <w:bCs/>
                <w:sz w:val="22"/>
              </w:rPr>
              <w:t>19/03</w:t>
            </w:r>
            <w:r>
              <w:rPr>
                <w:b/>
                <w:bCs/>
                <w:sz w:val="22"/>
              </w:rPr>
              <w:t>/0</w:t>
            </w:r>
            <w:r w:rsidR="003573CE">
              <w:rPr>
                <w:b/>
                <w:bCs/>
                <w:sz w:val="22"/>
              </w:rPr>
              <w:t>6</w:t>
            </w:r>
          </w:p>
          <w:p w14:paraId="640D1BA8" w14:textId="77777777" w:rsidR="0079406A" w:rsidRDefault="0079406A" w:rsidP="008D73C5">
            <w:pPr>
              <w:rPr>
                <w:sz w:val="22"/>
                <w:szCs w:val="20"/>
              </w:rPr>
            </w:pPr>
          </w:p>
          <w:p w14:paraId="65EAE797" w14:textId="77777777" w:rsidR="0079406A" w:rsidRDefault="0079406A" w:rsidP="008D73C5">
            <w:pPr>
              <w:rPr>
                <w:sz w:val="22"/>
                <w:szCs w:val="20"/>
              </w:rPr>
            </w:pPr>
            <w:r>
              <w:rPr>
                <w:sz w:val="22"/>
                <w:szCs w:val="20"/>
              </w:rPr>
              <w:t>6.1</w:t>
            </w:r>
          </w:p>
          <w:p w14:paraId="52F0A111" w14:textId="77777777" w:rsidR="00A730ED" w:rsidRDefault="00A730ED" w:rsidP="008D73C5">
            <w:pPr>
              <w:rPr>
                <w:sz w:val="22"/>
                <w:szCs w:val="20"/>
              </w:rPr>
            </w:pPr>
          </w:p>
          <w:p w14:paraId="745FDBAB" w14:textId="77777777" w:rsidR="00A730ED" w:rsidRDefault="00A730ED" w:rsidP="008D73C5">
            <w:pPr>
              <w:rPr>
                <w:sz w:val="22"/>
                <w:szCs w:val="20"/>
              </w:rPr>
            </w:pPr>
          </w:p>
          <w:p w14:paraId="1C7B2ECD" w14:textId="77777777" w:rsidR="00A730ED" w:rsidRDefault="00A730ED" w:rsidP="008D73C5">
            <w:pPr>
              <w:rPr>
                <w:sz w:val="22"/>
                <w:szCs w:val="20"/>
              </w:rPr>
            </w:pPr>
          </w:p>
          <w:p w14:paraId="3CBF35BB" w14:textId="77777777" w:rsidR="00A730ED" w:rsidRDefault="00A730ED" w:rsidP="008D73C5">
            <w:pPr>
              <w:rPr>
                <w:sz w:val="22"/>
                <w:szCs w:val="20"/>
              </w:rPr>
            </w:pPr>
          </w:p>
          <w:p w14:paraId="0E7D16CF" w14:textId="77777777" w:rsidR="00A730ED" w:rsidRDefault="00A730ED" w:rsidP="008D73C5">
            <w:pPr>
              <w:rPr>
                <w:sz w:val="22"/>
                <w:szCs w:val="20"/>
              </w:rPr>
            </w:pPr>
          </w:p>
          <w:p w14:paraId="6FE0CECD" w14:textId="77777777" w:rsidR="00A730ED" w:rsidRDefault="00A730ED" w:rsidP="008D73C5">
            <w:pPr>
              <w:rPr>
                <w:sz w:val="22"/>
                <w:szCs w:val="20"/>
              </w:rPr>
            </w:pPr>
          </w:p>
          <w:p w14:paraId="0DE5A615" w14:textId="77777777" w:rsidR="006B42FC" w:rsidRDefault="006B42FC" w:rsidP="008D73C5">
            <w:pPr>
              <w:rPr>
                <w:sz w:val="22"/>
                <w:szCs w:val="20"/>
              </w:rPr>
            </w:pPr>
          </w:p>
          <w:p w14:paraId="3E212395" w14:textId="77777777" w:rsidR="006B42FC" w:rsidRDefault="006B42FC" w:rsidP="008D73C5">
            <w:pPr>
              <w:rPr>
                <w:sz w:val="22"/>
                <w:szCs w:val="20"/>
              </w:rPr>
            </w:pPr>
          </w:p>
          <w:p w14:paraId="185EEE90" w14:textId="77777777" w:rsidR="006B42FC" w:rsidRDefault="006B42FC" w:rsidP="008D73C5">
            <w:pPr>
              <w:rPr>
                <w:sz w:val="22"/>
                <w:szCs w:val="20"/>
              </w:rPr>
            </w:pPr>
          </w:p>
          <w:p w14:paraId="0CF2BF37" w14:textId="77777777" w:rsidR="006B42FC" w:rsidRDefault="006B42FC" w:rsidP="008D73C5">
            <w:pPr>
              <w:rPr>
                <w:sz w:val="22"/>
                <w:szCs w:val="20"/>
              </w:rPr>
            </w:pPr>
          </w:p>
          <w:p w14:paraId="579E5D99" w14:textId="77777777" w:rsidR="006B42FC" w:rsidRDefault="006B42FC" w:rsidP="008D73C5">
            <w:pPr>
              <w:rPr>
                <w:sz w:val="22"/>
                <w:szCs w:val="20"/>
              </w:rPr>
            </w:pPr>
          </w:p>
          <w:p w14:paraId="7F890EC5" w14:textId="77777777" w:rsidR="00B84890" w:rsidRDefault="00B84890" w:rsidP="008D73C5">
            <w:pPr>
              <w:rPr>
                <w:sz w:val="22"/>
                <w:szCs w:val="20"/>
              </w:rPr>
            </w:pPr>
          </w:p>
          <w:p w14:paraId="48089447" w14:textId="77777777" w:rsidR="00B84890" w:rsidRDefault="00B84890" w:rsidP="008D73C5">
            <w:pPr>
              <w:rPr>
                <w:sz w:val="22"/>
                <w:szCs w:val="20"/>
              </w:rPr>
            </w:pPr>
          </w:p>
          <w:p w14:paraId="0C2D3340" w14:textId="77777777" w:rsidR="00B84890" w:rsidRDefault="00B84890" w:rsidP="008D73C5">
            <w:pPr>
              <w:rPr>
                <w:sz w:val="22"/>
                <w:szCs w:val="20"/>
              </w:rPr>
            </w:pPr>
          </w:p>
          <w:p w14:paraId="3D13CE5B" w14:textId="77777777" w:rsidR="00B84890" w:rsidRDefault="00B84890" w:rsidP="008D73C5">
            <w:pPr>
              <w:rPr>
                <w:sz w:val="22"/>
                <w:szCs w:val="20"/>
              </w:rPr>
            </w:pPr>
          </w:p>
          <w:p w14:paraId="3BE04410" w14:textId="77777777" w:rsidR="00B84890" w:rsidRDefault="00B84890" w:rsidP="008D73C5">
            <w:pPr>
              <w:rPr>
                <w:sz w:val="22"/>
                <w:szCs w:val="20"/>
              </w:rPr>
            </w:pPr>
          </w:p>
          <w:p w14:paraId="259FECD6" w14:textId="77777777" w:rsidR="00B84890" w:rsidRDefault="00B84890" w:rsidP="008D73C5">
            <w:pPr>
              <w:rPr>
                <w:sz w:val="22"/>
                <w:szCs w:val="20"/>
              </w:rPr>
            </w:pPr>
          </w:p>
          <w:p w14:paraId="034D8B1D" w14:textId="77777777" w:rsidR="00B84890" w:rsidRDefault="00B84890" w:rsidP="008D73C5">
            <w:pPr>
              <w:rPr>
                <w:sz w:val="22"/>
                <w:szCs w:val="20"/>
              </w:rPr>
            </w:pPr>
          </w:p>
          <w:p w14:paraId="50DE81F2" w14:textId="77777777" w:rsidR="00B84890" w:rsidRDefault="00B84890" w:rsidP="008D73C5">
            <w:pPr>
              <w:rPr>
                <w:sz w:val="22"/>
                <w:szCs w:val="20"/>
              </w:rPr>
            </w:pPr>
          </w:p>
          <w:p w14:paraId="032BF36B" w14:textId="77777777" w:rsidR="00B84890" w:rsidRDefault="00B84890" w:rsidP="008D73C5">
            <w:pPr>
              <w:rPr>
                <w:sz w:val="22"/>
                <w:szCs w:val="20"/>
              </w:rPr>
            </w:pPr>
          </w:p>
          <w:p w14:paraId="4825F376" w14:textId="77777777" w:rsidR="00B84890" w:rsidRDefault="00B84890" w:rsidP="008D73C5">
            <w:pPr>
              <w:rPr>
                <w:sz w:val="22"/>
                <w:szCs w:val="20"/>
              </w:rPr>
            </w:pPr>
          </w:p>
          <w:p w14:paraId="72F9DA6C" w14:textId="77777777" w:rsidR="00B84890" w:rsidRDefault="00B84890" w:rsidP="008D73C5">
            <w:pPr>
              <w:rPr>
                <w:sz w:val="22"/>
                <w:szCs w:val="20"/>
              </w:rPr>
            </w:pPr>
          </w:p>
          <w:p w14:paraId="763D48EF" w14:textId="77777777" w:rsidR="00B84890" w:rsidRDefault="00B84890" w:rsidP="008D73C5">
            <w:pPr>
              <w:rPr>
                <w:sz w:val="22"/>
                <w:szCs w:val="20"/>
              </w:rPr>
            </w:pPr>
          </w:p>
          <w:p w14:paraId="2823E1A7" w14:textId="77777777" w:rsidR="00B84890" w:rsidRDefault="00B84890" w:rsidP="008D73C5">
            <w:pPr>
              <w:rPr>
                <w:sz w:val="22"/>
                <w:szCs w:val="20"/>
              </w:rPr>
            </w:pPr>
          </w:p>
          <w:p w14:paraId="03947BA5" w14:textId="77777777" w:rsidR="00B84890" w:rsidRDefault="00B84890" w:rsidP="008D73C5">
            <w:pPr>
              <w:rPr>
                <w:sz w:val="22"/>
                <w:szCs w:val="20"/>
              </w:rPr>
            </w:pPr>
          </w:p>
          <w:p w14:paraId="71798E65" w14:textId="77777777" w:rsidR="006B42FC" w:rsidRDefault="006B42FC" w:rsidP="008D73C5">
            <w:pPr>
              <w:rPr>
                <w:sz w:val="22"/>
                <w:szCs w:val="20"/>
              </w:rPr>
            </w:pPr>
          </w:p>
          <w:p w14:paraId="5F58B465" w14:textId="77777777" w:rsidR="006B42FC" w:rsidRDefault="006B42FC" w:rsidP="008D73C5">
            <w:pPr>
              <w:rPr>
                <w:sz w:val="22"/>
                <w:szCs w:val="20"/>
              </w:rPr>
            </w:pPr>
          </w:p>
          <w:p w14:paraId="690D82B2" w14:textId="77777777" w:rsidR="006B42FC" w:rsidRDefault="006B42FC" w:rsidP="008D73C5">
            <w:pPr>
              <w:rPr>
                <w:sz w:val="22"/>
                <w:szCs w:val="20"/>
              </w:rPr>
            </w:pPr>
          </w:p>
          <w:p w14:paraId="465BD81B" w14:textId="77777777" w:rsidR="006B42FC" w:rsidRDefault="006B42FC" w:rsidP="008D73C5">
            <w:pPr>
              <w:rPr>
                <w:sz w:val="22"/>
                <w:szCs w:val="20"/>
              </w:rPr>
            </w:pPr>
          </w:p>
          <w:p w14:paraId="4C7E5DCC" w14:textId="77777777" w:rsidR="006B42FC" w:rsidRDefault="006B42FC" w:rsidP="008D73C5">
            <w:pPr>
              <w:rPr>
                <w:sz w:val="22"/>
                <w:szCs w:val="20"/>
              </w:rPr>
            </w:pPr>
          </w:p>
          <w:p w14:paraId="26E13AB8" w14:textId="77777777" w:rsidR="006B42FC" w:rsidRDefault="006B42FC" w:rsidP="008D73C5">
            <w:pPr>
              <w:rPr>
                <w:sz w:val="22"/>
                <w:szCs w:val="20"/>
              </w:rPr>
            </w:pPr>
          </w:p>
          <w:p w14:paraId="299675FE" w14:textId="77777777" w:rsidR="006B42FC" w:rsidRDefault="006B42FC" w:rsidP="008D73C5">
            <w:pPr>
              <w:rPr>
                <w:sz w:val="22"/>
                <w:szCs w:val="20"/>
              </w:rPr>
            </w:pPr>
          </w:p>
          <w:p w14:paraId="1F25FF72" w14:textId="77777777" w:rsidR="004B1A5A" w:rsidRDefault="004B1A5A" w:rsidP="008D73C5">
            <w:pPr>
              <w:rPr>
                <w:sz w:val="22"/>
                <w:szCs w:val="20"/>
              </w:rPr>
            </w:pPr>
          </w:p>
          <w:p w14:paraId="0FC571BD" w14:textId="77777777" w:rsidR="004B1A5A" w:rsidRDefault="004B1A5A" w:rsidP="008D73C5">
            <w:pPr>
              <w:rPr>
                <w:sz w:val="22"/>
                <w:szCs w:val="20"/>
              </w:rPr>
            </w:pPr>
          </w:p>
          <w:p w14:paraId="24A9116A" w14:textId="77777777" w:rsidR="004B1A5A" w:rsidRDefault="004B1A5A" w:rsidP="008D73C5">
            <w:pPr>
              <w:rPr>
                <w:sz w:val="22"/>
                <w:szCs w:val="20"/>
              </w:rPr>
            </w:pPr>
          </w:p>
          <w:p w14:paraId="050DDA5D" w14:textId="77777777" w:rsidR="004B1A5A" w:rsidRDefault="004B1A5A" w:rsidP="008D73C5">
            <w:pPr>
              <w:rPr>
                <w:sz w:val="22"/>
                <w:szCs w:val="20"/>
              </w:rPr>
            </w:pPr>
          </w:p>
          <w:p w14:paraId="7F7EE6DE" w14:textId="77777777" w:rsidR="004B1A5A" w:rsidRDefault="004B1A5A" w:rsidP="008D73C5">
            <w:pPr>
              <w:rPr>
                <w:sz w:val="22"/>
                <w:szCs w:val="20"/>
              </w:rPr>
            </w:pPr>
          </w:p>
          <w:p w14:paraId="426BBE9F" w14:textId="77777777" w:rsidR="004B1A5A" w:rsidRDefault="004B1A5A" w:rsidP="008D73C5">
            <w:pPr>
              <w:rPr>
                <w:sz w:val="22"/>
                <w:szCs w:val="20"/>
              </w:rPr>
            </w:pPr>
          </w:p>
          <w:p w14:paraId="3A7CA9DC" w14:textId="77777777" w:rsidR="004B1A5A" w:rsidRDefault="004B1A5A" w:rsidP="008D73C5">
            <w:pPr>
              <w:rPr>
                <w:sz w:val="22"/>
                <w:szCs w:val="20"/>
              </w:rPr>
            </w:pPr>
          </w:p>
          <w:p w14:paraId="5B8D3D6E" w14:textId="77777777" w:rsidR="004B1A5A" w:rsidRDefault="004B1A5A" w:rsidP="008D73C5">
            <w:pPr>
              <w:rPr>
                <w:sz w:val="22"/>
                <w:szCs w:val="20"/>
              </w:rPr>
            </w:pPr>
          </w:p>
          <w:p w14:paraId="547A7D00" w14:textId="77777777" w:rsidR="004B1A5A" w:rsidRDefault="004B1A5A" w:rsidP="008D73C5">
            <w:pPr>
              <w:rPr>
                <w:sz w:val="22"/>
                <w:szCs w:val="20"/>
              </w:rPr>
            </w:pPr>
          </w:p>
          <w:p w14:paraId="7A1A533F" w14:textId="77777777" w:rsidR="004B1A5A" w:rsidRDefault="004B1A5A" w:rsidP="008D73C5">
            <w:pPr>
              <w:rPr>
                <w:sz w:val="22"/>
                <w:szCs w:val="20"/>
              </w:rPr>
            </w:pPr>
          </w:p>
          <w:p w14:paraId="0C396040" w14:textId="77777777" w:rsidR="006B42FC" w:rsidRDefault="006B42FC" w:rsidP="008D73C5">
            <w:pPr>
              <w:rPr>
                <w:sz w:val="22"/>
                <w:szCs w:val="20"/>
              </w:rPr>
            </w:pPr>
          </w:p>
          <w:p w14:paraId="102E3BF6" w14:textId="77777777" w:rsidR="006B42FC" w:rsidRDefault="006B42FC" w:rsidP="008D73C5">
            <w:pPr>
              <w:rPr>
                <w:sz w:val="22"/>
                <w:szCs w:val="20"/>
              </w:rPr>
            </w:pPr>
          </w:p>
          <w:p w14:paraId="142B0C9E" w14:textId="77777777" w:rsidR="00233D0D" w:rsidRDefault="00233D0D" w:rsidP="008D73C5">
            <w:pPr>
              <w:rPr>
                <w:sz w:val="22"/>
                <w:szCs w:val="20"/>
              </w:rPr>
            </w:pPr>
          </w:p>
          <w:p w14:paraId="528FD4C7" w14:textId="77777777" w:rsidR="00233D0D" w:rsidRDefault="00233D0D" w:rsidP="008D73C5">
            <w:pPr>
              <w:rPr>
                <w:sz w:val="22"/>
                <w:szCs w:val="20"/>
              </w:rPr>
            </w:pPr>
          </w:p>
          <w:p w14:paraId="72E2A5CA" w14:textId="77777777" w:rsidR="00233D0D" w:rsidRDefault="00233D0D" w:rsidP="008D73C5">
            <w:pPr>
              <w:rPr>
                <w:sz w:val="22"/>
                <w:szCs w:val="20"/>
              </w:rPr>
            </w:pPr>
          </w:p>
          <w:p w14:paraId="7BFF2BDE" w14:textId="77777777" w:rsidR="00233D0D" w:rsidRDefault="00233D0D" w:rsidP="008D73C5">
            <w:pPr>
              <w:rPr>
                <w:sz w:val="22"/>
                <w:szCs w:val="20"/>
              </w:rPr>
            </w:pPr>
          </w:p>
          <w:p w14:paraId="0742DCA9" w14:textId="77777777" w:rsidR="00233D0D" w:rsidRDefault="00233D0D" w:rsidP="008D73C5">
            <w:pPr>
              <w:rPr>
                <w:sz w:val="22"/>
                <w:szCs w:val="20"/>
              </w:rPr>
            </w:pPr>
          </w:p>
          <w:p w14:paraId="2B18005C" w14:textId="77777777" w:rsidR="00233D0D" w:rsidRDefault="00233D0D" w:rsidP="008D73C5">
            <w:pPr>
              <w:rPr>
                <w:sz w:val="22"/>
                <w:szCs w:val="20"/>
              </w:rPr>
            </w:pPr>
          </w:p>
          <w:p w14:paraId="58BF157F" w14:textId="77777777" w:rsidR="006B42FC" w:rsidRDefault="006B42FC" w:rsidP="008D73C5">
            <w:pPr>
              <w:rPr>
                <w:sz w:val="22"/>
                <w:szCs w:val="20"/>
              </w:rPr>
            </w:pPr>
          </w:p>
          <w:p w14:paraId="35A88DC4" w14:textId="77777777" w:rsidR="006B42FC" w:rsidRDefault="006B42FC" w:rsidP="008D73C5">
            <w:pPr>
              <w:rPr>
                <w:sz w:val="22"/>
                <w:szCs w:val="20"/>
              </w:rPr>
            </w:pPr>
          </w:p>
          <w:p w14:paraId="1E6A72E1" w14:textId="77777777" w:rsidR="00A730ED" w:rsidRDefault="00A730ED" w:rsidP="008D73C5">
            <w:pPr>
              <w:rPr>
                <w:sz w:val="22"/>
                <w:szCs w:val="20"/>
              </w:rPr>
            </w:pPr>
            <w:r>
              <w:rPr>
                <w:sz w:val="22"/>
                <w:szCs w:val="20"/>
              </w:rPr>
              <w:t>6.2</w:t>
            </w:r>
          </w:p>
          <w:p w14:paraId="74C5E47F" w14:textId="77777777" w:rsidR="00A730ED" w:rsidRDefault="00A730ED" w:rsidP="008D73C5">
            <w:pPr>
              <w:rPr>
                <w:sz w:val="22"/>
                <w:szCs w:val="20"/>
              </w:rPr>
            </w:pPr>
          </w:p>
          <w:p w14:paraId="1AB7F1E8" w14:textId="77777777" w:rsidR="00A730ED" w:rsidRDefault="00A730ED" w:rsidP="008D73C5">
            <w:pPr>
              <w:rPr>
                <w:sz w:val="22"/>
                <w:szCs w:val="20"/>
              </w:rPr>
            </w:pPr>
          </w:p>
          <w:p w14:paraId="1DC806C8" w14:textId="77777777" w:rsidR="00A730ED" w:rsidRDefault="00A730ED" w:rsidP="008D73C5">
            <w:pPr>
              <w:rPr>
                <w:sz w:val="22"/>
                <w:szCs w:val="20"/>
              </w:rPr>
            </w:pPr>
          </w:p>
          <w:p w14:paraId="1DB8F4A9" w14:textId="77777777" w:rsidR="00A730ED" w:rsidRDefault="00A730ED" w:rsidP="008D73C5">
            <w:pPr>
              <w:rPr>
                <w:sz w:val="22"/>
                <w:szCs w:val="20"/>
              </w:rPr>
            </w:pPr>
          </w:p>
          <w:p w14:paraId="43A15AFB" w14:textId="77777777" w:rsidR="00D26075" w:rsidRDefault="00D26075" w:rsidP="008D73C5">
            <w:pPr>
              <w:rPr>
                <w:sz w:val="22"/>
                <w:szCs w:val="20"/>
              </w:rPr>
            </w:pPr>
          </w:p>
          <w:p w14:paraId="202C1F95" w14:textId="77777777" w:rsidR="00D26075" w:rsidRDefault="00D26075" w:rsidP="008D73C5">
            <w:pPr>
              <w:rPr>
                <w:sz w:val="22"/>
                <w:szCs w:val="20"/>
              </w:rPr>
            </w:pPr>
          </w:p>
          <w:p w14:paraId="57C46D25" w14:textId="77777777" w:rsidR="00D26075" w:rsidRDefault="00D26075" w:rsidP="008D73C5">
            <w:pPr>
              <w:rPr>
                <w:sz w:val="22"/>
                <w:szCs w:val="20"/>
              </w:rPr>
            </w:pPr>
          </w:p>
          <w:p w14:paraId="259C125D" w14:textId="77777777" w:rsidR="00D26075" w:rsidRDefault="00D26075" w:rsidP="008D73C5">
            <w:pPr>
              <w:rPr>
                <w:sz w:val="22"/>
                <w:szCs w:val="20"/>
              </w:rPr>
            </w:pPr>
          </w:p>
          <w:p w14:paraId="6F793F2B" w14:textId="77777777" w:rsidR="00D26075" w:rsidRDefault="00D26075" w:rsidP="008D73C5">
            <w:pPr>
              <w:rPr>
                <w:sz w:val="22"/>
                <w:szCs w:val="20"/>
              </w:rPr>
            </w:pPr>
          </w:p>
          <w:p w14:paraId="1979361B" w14:textId="77777777" w:rsidR="00D26075" w:rsidRDefault="00D26075" w:rsidP="008D73C5">
            <w:pPr>
              <w:rPr>
                <w:sz w:val="22"/>
                <w:szCs w:val="20"/>
              </w:rPr>
            </w:pPr>
          </w:p>
          <w:p w14:paraId="5A1D696C" w14:textId="77777777" w:rsidR="00D26075" w:rsidRDefault="00D26075" w:rsidP="008D73C5">
            <w:pPr>
              <w:rPr>
                <w:sz w:val="22"/>
                <w:szCs w:val="20"/>
              </w:rPr>
            </w:pPr>
          </w:p>
          <w:p w14:paraId="5B8EAE3E" w14:textId="77777777" w:rsidR="00A730ED" w:rsidRDefault="00A730ED" w:rsidP="008D73C5">
            <w:pPr>
              <w:rPr>
                <w:sz w:val="22"/>
                <w:szCs w:val="20"/>
              </w:rPr>
            </w:pPr>
          </w:p>
          <w:p w14:paraId="0BBF58DE" w14:textId="77777777" w:rsidR="00A730ED" w:rsidRDefault="00A730ED" w:rsidP="008D73C5">
            <w:pPr>
              <w:rPr>
                <w:sz w:val="22"/>
                <w:szCs w:val="20"/>
              </w:rPr>
            </w:pPr>
          </w:p>
          <w:p w14:paraId="46C0F60B" w14:textId="77777777" w:rsidR="00A730ED" w:rsidRDefault="00A730ED" w:rsidP="008D73C5">
            <w:pPr>
              <w:rPr>
                <w:sz w:val="22"/>
                <w:szCs w:val="20"/>
              </w:rPr>
            </w:pPr>
          </w:p>
          <w:p w14:paraId="026E4E60" w14:textId="77777777" w:rsidR="00F67352" w:rsidRDefault="00F67352" w:rsidP="008D73C5">
            <w:pPr>
              <w:rPr>
                <w:sz w:val="22"/>
                <w:szCs w:val="20"/>
              </w:rPr>
            </w:pPr>
          </w:p>
          <w:p w14:paraId="5CC16E13" w14:textId="77777777" w:rsidR="00F67352" w:rsidRDefault="00F67352" w:rsidP="008D73C5">
            <w:pPr>
              <w:rPr>
                <w:sz w:val="22"/>
                <w:szCs w:val="20"/>
              </w:rPr>
            </w:pPr>
          </w:p>
          <w:p w14:paraId="03A8A766" w14:textId="77777777" w:rsidR="00F67352" w:rsidRDefault="00F67352" w:rsidP="008D73C5">
            <w:pPr>
              <w:rPr>
                <w:sz w:val="22"/>
                <w:szCs w:val="20"/>
              </w:rPr>
            </w:pPr>
          </w:p>
          <w:p w14:paraId="782AAC06" w14:textId="77777777" w:rsidR="00F67352" w:rsidRDefault="00F67352" w:rsidP="008D73C5">
            <w:pPr>
              <w:rPr>
                <w:sz w:val="22"/>
                <w:szCs w:val="20"/>
              </w:rPr>
            </w:pPr>
          </w:p>
          <w:p w14:paraId="18165652" w14:textId="77777777" w:rsidR="00F67352" w:rsidRDefault="00F67352" w:rsidP="008D73C5">
            <w:pPr>
              <w:rPr>
                <w:sz w:val="22"/>
                <w:szCs w:val="20"/>
              </w:rPr>
            </w:pPr>
          </w:p>
          <w:p w14:paraId="2BFA503F" w14:textId="77777777" w:rsidR="00F67352" w:rsidRDefault="00F67352" w:rsidP="008D73C5">
            <w:pPr>
              <w:rPr>
                <w:sz w:val="22"/>
                <w:szCs w:val="20"/>
              </w:rPr>
            </w:pPr>
          </w:p>
          <w:p w14:paraId="3CE54D2A" w14:textId="77777777" w:rsidR="00F67352" w:rsidRDefault="00F67352" w:rsidP="008D73C5">
            <w:pPr>
              <w:rPr>
                <w:sz w:val="22"/>
                <w:szCs w:val="20"/>
              </w:rPr>
            </w:pPr>
          </w:p>
          <w:p w14:paraId="43CE1AA6" w14:textId="77777777" w:rsidR="00F67352" w:rsidRDefault="00F67352" w:rsidP="008D73C5">
            <w:pPr>
              <w:rPr>
                <w:sz w:val="22"/>
                <w:szCs w:val="20"/>
              </w:rPr>
            </w:pPr>
          </w:p>
          <w:p w14:paraId="54E13CB4" w14:textId="77777777" w:rsidR="00F67352" w:rsidRDefault="00F67352" w:rsidP="008D73C5">
            <w:pPr>
              <w:rPr>
                <w:sz w:val="22"/>
                <w:szCs w:val="20"/>
              </w:rPr>
            </w:pPr>
          </w:p>
          <w:p w14:paraId="5FE29C88" w14:textId="77777777" w:rsidR="00F67352" w:rsidRDefault="00F67352" w:rsidP="008D73C5">
            <w:pPr>
              <w:rPr>
                <w:sz w:val="22"/>
                <w:szCs w:val="20"/>
              </w:rPr>
            </w:pPr>
          </w:p>
          <w:p w14:paraId="139BF0C4" w14:textId="77777777" w:rsidR="00F67352" w:rsidRDefault="00F67352" w:rsidP="008D73C5">
            <w:pPr>
              <w:rPr>
                <w:sz w:val="22"/>
                <w:szCs w:val="20"/>
              </w:rPr>
            </w:pPr>
          </w:p>
          <w:p w14:paraId="60703D22" w14:textId="77777777" w:rsidR="00F67352" w:rsidRDefault="00F67352" w:rsidP="008D73C5">
            <w:pPr>
              <w:rPr>
                <w:sz w:val="22"/>
                <w:szCs w:val="20"/>
              </w:rPr>
            </w:pPr>
          </w:p>
          <w:p w14:paraId="4CE62874" w14:textId="77777777" w:rsidR="00F67352" w:rsidRDefault="00F67352" w:rsidP="008D73C5">
            <w:pPr>
              <w:rPr>
                <w:sz w:val="22"/>
                <w:szCs w:val="20"/>
              </w:rPr>
            </w:pPr>
          </w:p>
          <w:p w14:paraId="34AAC195" w14:textId="77777777" w:rsidR="00F67352" w:rsidRDefault="00F67352" w:rsidP="008D73C5">
            <w:pPr>
              <w:rPr>
                <w:sz w:val="22"/>
                <w:szCs w:val="20"/>
              </w:rPr>
            </w:pPr>
          </w:p>
          <w:p w14:paraId="15D149FF" w14:textId="77777777" w:rsidR="00F67352" w:rsidRDefault="00F67352" w:rsidP="008D73C5">
            <w:pPr>
              <w:rPr>
                <w:sz w:val="22"/>
                <w:szCs w:val="20"/>
              </w:rPr>
            </w:pPr>
          </w:p>
          <w:p w14:paraId="73ABE314" w14:textId="77777777" w:rsidR="00A730ED" w:rsidRDefault="00A730ED" w:rsidP="008D73C5">
            <w:pPr>
              <w:rPr>
                <w:sz w:val="22"/>
                <w:szCs w:val="20"/>
              </w:rPr>
            </w:pPr>
          </w:p>
          <w:p w14:paraId="2433635D" w14:textId="6277AC3E" w:rsidR="00A730ED" w:rsidRDefault="00A730ED" w:rsidP="008D73C5">
            <w:pPr>
              <w:rPr>
                <w:sz w:val="22"/>
                <w:szCs w:val="20"/>
              </w:rPr>
            </w:pPr>
            <w:r>
              <w:rPr>
                <w:sz w:val="22"/>
                <w:szCs w:val="20"/>
              </w:rPr>
              <w:t>6.3</w:t>
            </w:r>
          </w:p>
          <w:p w14:paraId="7FC36F0F" w14:textId="77777777" w:rsidR="00D7583D" w:rsidRDefault="00D7583D" w:rsidP="008D73C5">
            <w:pPr>
              <w:rPr>
                <w:sz w:val="22"/>
                <w:szCs w:val="20"/>
              </w:rPr>
            </w:pPr>
          </w:p>
          <w:p w14:paraId="2CCB2BDE" w14:textId="77777777" w:rsidR="00E00DEE" w:rsidRDefault="00E00DEE" w:rsidP="008D73C5">
            <w:pPr>
              <w:rPr>
                <w:sz w:val="22"/>
                <w:szCs w:val="20"/>
              </w:rPr>
            </w:pPr>
          </w:p>
          <w:p w14:paraId="095EBE2A" w14:textId="77777777" w:rsidR="0079406A" w:rsidRPr="00963CE9" w:rsidRDefault="0079406A" w:rsidP="001A7AA3">
            <w:pPr>
              <w:rPr>
                <w:sz w:val="22"/>
                <w:szCs w:val="20"/>
              </w:rPr>
            </w:pPr>
          </w:p>
        </w:tc>
        <w:tc>
          <w:tcPr>
            <w:tcW w:w="9037" w:type="dxa"/>
            <w:tcBorders>
              <w:top w:val="single" w:sz="4" w:space="0" w:color="auto"/>
            </w:tcBorders>
          </w:tcPr>
          <w:p w14:paraId="12B214EC" w14:textId="77777777" w:rsidR="0079406A" w:rsidRDefault="0079406A" w:rsidP="00BE7ACD">
            <w:pPr>
              <w:ind w:left="133"/>
              <w:rPr>
                <w:sz w:val="22"/>
                <w:szCs w:val="20"/>
              </w:rPr>
            </w:pPr>
            <w:r w:rsidRPr="00963CE9">
              <w:rPr>
                <w:b/>
                <w:bCs/>
                <w:sz w:val="22"/>
                <w:szCs w:val="20"/>
              </w:rPr>
              <w:lastRenderedPageBreak/>
              <w:t>FINANCE</w:t>
            </w:r>
            <w:r w:rsidRPr="00963CE9">
              <w:rPr>
                <w:sz w:val="22"/>
                <w:szCs w:val="20"/>
              </w:rPr>
              <w:t xml:space="preserve"> </w:t>
            </w:r>
          </w:p>
          <w:p w14:paraId="54D95609" w14:textId="77777777" w:rsidR="00E00DEE" w:rsidRDefault="00E00DEE" w:rsidP="00BE7ACD">
            <w:pPr>
              <w:ind w:left="133"/>
              <w:rPr>
                <w:sz w:val="22"/>
                <w:szCs w:val="22"/>
                <w:u w:val="single"/>
              </w:rPr>
            </w:pPr>
          </w:p>
          <w:p w14:paraId="30C668DE" w14:textId="55DEDED2" w:rsidR="005C52BB" w:rsidRDefault="00A730ED" w:rsidP="00BE7ACD">
            <w:pPr>
              <w:ind w:left="133"/>
              <w:rPr>
                <w:sz w:val="22"/>
                <w:szCs w:val="22"/>
                <w:u w:val="single"/>
              </w:rPr>
            </w:pPr>
            <w:r>
              <w:rPr>
                <w:sz w:val="22"/>
                <w:szCs w:val="22"/>
                <w:u w:val="single"/>
              </w:rPr>
              <w:t>Management Accounts</w:t>
            </w:r>
          </w:p>
          <w:p w14:paraId="6F10F0F9" w14:textId="77777777" w:rsidR="003157B4" w:rsidRDefault="003157B4" w:rsidP="00BE7ACD">
            <w:pPr>
              <w:ind w:left="133"/>
              <w:rPr>
                <w:sz w:val="22"/>
                <w:szCs w:val="22"/>
                <w:u w:val="single"/>
              </w:rPr>
            </w:pPr>
          </w:p>
          <w:p w14:paraId="7BCCBDB8" w14:textId="467A761F" w:rsidR="003157B4" w:rsidRDefault="003157B4" w:rsidP="00233D0D">
            <w:pPr>
              <w:ind w:left="176"/>
              <w:rPr>
                <w:sz w:val="22"/>
                <w:szCs w:val="22"/>
              </w:rPr>
            </w:pPr>
            <w:r w:rsidRPr="003157B4">
              <w:rPr>
                <w:sz w:val="22"/>
                <w:szCs w:val="22"/>
              </w:rPr>
              <w:t xml:space="preserve">The </w:t>
            </w:r>
            <w:r>
              <w:rPr>
                <w:sz w:val="22"/>
                <w:szCs w:val="22"/>
              </w:rPr>
              <w:t xml:space="preserve">Finance Director drew members’ attention to the </w:t>
            </w:r>
            <w:r w:rsidR="006B42FC">
              <w:rPr>
                <w:sz w:val="22"/>
                <w:szCs w:val="22"/>
              </w:rPr>
              <w:t>m</w:t>
            </w:r>
            <w:r>
              <w:rPr>
                <w:sz w:val="22"/>
                <w:szCs w:val="22"/>
              </w:rPr>
              <w:t xml:space="preserve">anagement </w:t>
            </w:r>
            <w:r w:rsidR="006B42FC">
              <w:rPr>
                <w:sz w:val="22"/>
                <w:szCs w:val="22"/>
              </w:rPr>
              <w:t>a</w:t>
            </w:r>
            <w:r>
              <w:rPr>
                <w:sz w:val="22"/>
                <w:szCs w:val="22"/>
              </w:rPr>
              <w:t xml:space="preserve">ccounts and highlighted an increase in the expected operating surplus to £1.7M from a budgeted surplus of £423K. He outlined the main variances within the accounts, leading to the change in surplus. However, he also suggested that the position should be read with </w:t>
            </w:r>
            <w:r>
              <w:rPr>
                <w:sz w:val="22"/>
                <w:szCs w:val="22"/>
              </w:rPr>
              <w:lastRenderedPageBreak/>
              <w:t xml:space="preserve">caution as it was historically inflated at this point of the year due to funding profiles being front-loaded to the early part of the year. Members noted that the expected surplus position would settle back closer to the budget position as the year progressed. </w:t>
            </w:r>
          </w:p>
          <w:p w14:paraId="78972F01" w14:textId="77777777" w:rsidR="003157B4" w:rsidRDefault="003157B4" w:rsidP="00233D0D">
            <w:pPr>
              <w:ind w:left="176"/>
              <w:rPr>
                <w:sz w:val="22"/>
                <w:szCs w:val="22"/>
              </w:rPr>
            </w:pPr>
          </w:p>
          <w:p w14:paraId="5AF3409C" w14:textId="716B9794" w:rsidR="003157B4" w:rsidRDefault="006B42FC" w:rsidP="00233D0D">
            <w:pPr>
              <w:ind w:left="176"/>
              <w:rPr>
                <w:sz w:val="22"/>
                <w:szCs w:val="22"/>
              </w:rPr>
            </w:pPr>
            <w:r>
              <w:rPr>
                <w:sz w:val="22"/>
                <w:szCs w:val="22"/>
              </w:rPr>
              <w:t>The Finance Director also confirmed that the college’s cash balances were within expectations, the Education &amp; Skills Funding Agency</w:t>
            </w:r>
            <w:r w:rsidR="0061187E">
              <w:rPr>
                <w:sz w:val="22"/>
                <w:szCs w:val="22"/>
              </w:rPr>
              <w:t xml:space="preserve"> (ESFA) </w:t>
            </w:r>
            <w:r>
              <w:rPr>
                <w:sz w:val="22"/>
                <w:szCs w:val="22"/>
              </w:rPr>
              <w:t>KPIs had been met and that the college remained in compliance with its banking covenants.</w:t>
            </w:r>
          </w:p>
          <w:p w14:paraId="6F5130BE" w14:textId="77777777" w:rsidR="006B42FC" w:rsidRDefault="006B42FC" w:rsidP="003157B4">
            <w:pPr>
              <w:rPr>
                <w:sz w:val="22"/>
                <w:szCs w:val="22"/>
              </w:rPr>
            </w:pPr>
          </w:p>
          <w:p w14:paraId="18C7CC62" w14:textId="1333D3BC" w:rsidR="006B42FC" w:rsidRDefault="006B42FC" w:rsidP="00233D0D">
            <w:pPr>
              <w:ind w:left="176"/>
              <w:rPr>
                <w:sz w:val="22"/>
                <w:szCs w:val="22"/>
              </w:rPr>
            </w:pPr>
            <w:r>
              <w:rPr>
                <w:sz w:val="22"/>
                <w:szCs w:val="22"/>
              </w:rPr>
              <w:t>The key accounting variances were discussed and it was noted that this included positive income variances of £729K, including improved apprenticeship income, and positive expenditure variances of £618K, mainly associated with staff costs. Members expressed some concern regarding the reporting of variances that were likely to be only temporary in nature, as they related to the timing of income receipts or expenditure outlay, rather than being an actual change in the likely financial performance position. The Finance Director explained that the committee and the Board was provided with a combination of forecast reporting and year-to-date reporting, with the former showing the likely performance position and the latter requiring reflection of the actual financial position at given points in the year. He acknowledged that this may provide a misleading picture of the financial position at certain times of the year but explained that his commentary to the accounts attempted to make the picture clearer. The Chair asked members wh</w:t>
            </w:r>
            <w:r w:rsidR="00B84890">
              <w:rPr>
                <w:sz w:val="22"/>
                <w:szCs w:val="22"/>
              </w:rPr>
              <w:t>at might help improve this repo</w:t>
            </w:r>
            <w:r>
              <w:rPr>
                <w:sz w:val="22"/>
                <w:szCs w:val="22"/>
              </w:rPr>
              <w:t>rting and it was agreed that a paragraph shou</w:t>
            </w:r>
            <w:r w:rsidR="00B84890">
              <w:rPr>
                <w:sz w:val="22"/>
                <w:szCs w:val="22"/>
              </w:rPr>
              <w:t>ld be added to the management accounts commentary, expressly relating to the variance position and highlighting those variances that would ‘flow to the bottom line at year-end’ and those which were about timing, rather than financial performance.</w:t>
            </w:r>
          </w:p>
          <w:p w14:paraId="729E1DC1" w14:textId="77777777" w:rsidR="00B84890" w:rsidRDefault="00B84890" w:rsidP="00233D0D">
            <w:pPr>
              <w:ind w:left="176"/>
              <w:rPr>
                <w:sz w:val="22"/>
                <w:szCs w:val="22"/>
              </w:rPr>
            </w:pPr>
          </w:p>
          <w:p w14:paraId="53C9DBD4" w14:textId="42B85B1A" w:rsidR="00B84890" w:rsidRPr="00ED4CB6" w:rsidRDefault="00B84890" w:rsidP="00233D0D">
            <w:pPr>
              <w:ind w:left="176"/>
              <w:jc w:val="right"/>
              <w:rPr>
                <w:b/>
                <w:sz w:val="22"/>
                <w:szCs w:val="20"/>
              </w:rPr>
            </w:pPr>
            <w:r w:rsidRPr="00ED4CB6">
              <w:rPr>
                <w:b/>
                <w:sz w:val="22"/>
                <w:szCs w:val="20"/>
              </w:rPr>
              <w:t xml:space="preserve">Action: </w:t>
            </w:r>
            <w:r>
              <w:rPr>
                <w:b/>
                <w:sz w:val="22"/>
                <w:szCs w:val="20"/>
              </w:rPr>
              <w:t>Finance Director</w:t>
            </w:r>
          </w:p>
          <w:p w14:paraId="65388B3F" w14:textId="77777777" w:rsidR="00B84890" w:rsidRDefault="00B84890" w:rsidP="00233D0D">
            <w:pPr>
              <w:ind w:left="176"/>
              <w:rPr>
                <w:sz w:val="22"/>
                <w:szCs w:val="22"/>
              </w:rPr>
            </w:pPr>
          </w:p>
          <w:p w14:paraId="4542C993" w14:textId="17E0550A" w:rsidR="00B84890" w:rsidRDefault="0061187E" w:rsidP="00233D0D">
            <w:pPr>
              <w:ind w:left="176"/>
              <w:rPr>
                <w:sz w:val="22"/>
                <w:szCs w:val="22"/>
              </w:rPr>
            </w:pPr>
            <w:r>
              <w:rPr>
                <w:sz w:val="22"/>
                <w:szCs w:val="22"/>
              </w:rPr>
              <w:t xml:space="preserve">The FRS102 pension charge for 2017/18 was discussed and it was noted that the college had been advised that this would be £835K, a saving against budget of £97K. The Finance Director commented that this was a statutory accounting entry which had no effect on cash-flows and was not taken into account by the ESFA in assessing the college’s financial health. Members acknowledged that actuarial valuations and the associated FRS102 charge were not provided to the college until after the accounting year was complete, so no plans </w:t>
            </w:r>
            <w:r w:rsidR="00233D0D">
              <w:rPr>
                <w:sz w:val="22"/>
                <w:szCs w:val="22"/>
              </w:rPr>
              <w:t>or reporting relating to</w:t>
            </w:r>
            <w:r>
              <w:rPr>
                <w:sz w:val="22"/>
                <w:szCs w:val="22"/>
              </w:rPr>
              <w:t xml:space="preserve"> the valuation could be put in place in-year.</w:t>
            </w:r>
            <w:r w:rsidR="004B1A5A">
              <w:rPr>
                <w:sz w:val="22"/>
                <w:szCs w:val="22"/>
              </w:rPr>
              <w:t xml:space="preserve"> It was also acknowledged that, whilst the FRS102 charge did not affect cash-flows or financial health, a significant swing in valuations from one year to the next could create a highly misleading financial position in terms of the public reporting of the annual accounts.</w:t>
            </w:r>
          </w:p>
          <w:p w14:paraId="5EF88774" w14:textId="77777777" w:rsidR="004B1A5A" w:rsidRDefault="004B1A5A" w:rsidP="00233D0D">
            <w:pPr>
              <w:ind w:left="176"/>
              <w:rPr>
                <w:sz w:val="22"/>
                <w:szCs w:val="22"/>
              </w:rPr>
            </w:pPr>
          </w:p>
          <w:p w14:paraId="7F7158CF" w14:textId="3A68FE14" w:rsidR="004B1A5A" w:rsidRDefault="004B1A5A" w:rsidP="00233D0D">
            <w:pPr>
              <w:ind w:left="176"/>
              <w:rPr>
                <w:sz w:val="22"/>
                <w:szCs w:val="22"/>
              </w:rPr>
            </w:pPr>
            <w:r>
              <w:rPr>
                <w:sz w:val="22"/>
                <w:szCs w:val="22"/>
              </w:rPr>
              <w:t>The Chair asked for clarification of the cash days position and commented on the historical dip in cash availability in the latter part of the spring term each year. The Finance Director responded that, whilst the cash position was lower at this time of the year, the college was well within its performance expectations for cash-flow.</w:t>
            </w:r>
          </w:p>
          <w:tbl>
            <w:tblPr>
              <w:tblW w:w="0" w:type="auto"/>
              <w:tblBorders>
                <w:top w:val="nil"/>
                <w:left w:val="nil"/>
                <w:bottom w:val="nil"/>
                <w:right w:val="nil"/>
              </w:tblBorders>
              <w:tblLook w:val="0000" w:firstRow="0" w:lastRow="0" w:firstColumn="0" w:lastColumn="0" w:noHBand="0" w:noVBand="0"/>
            </w:tblPr>
            <w:tblGrid>
              <w:gridCol w:w="8821"/>
            </w:tblGrid>
            <w:tr w:rsidR="005C52BB" w:rsidRPr="00E00DEE" w14:paraId="38480AD0" w14:textId="77777777">
              <w:trPr>
                <w:trHeight w:val="2827"/>
              </w:trPr>
              <w:tc>
                <w:tcPr>
                  <w:tcW w:w="0" w:type="auto"/>
                </w:tcPr>
                <w:p w14:paraId="785180A9" w14:textId="035D1BA1" w:rsidR="00A730ED" w:rsidRDefault="00A730ED" w:rsidP="00204968">
                  <w:pPr>
                    <w:framePr w:hSpace="180" w:wrap="around" w:vAnchor="text" w:hAnchor="text" w:y="1"/>
                    <w:suppressOverlap/>
                    <w:rPr>
                      <w:color w:val="FF0000"/>
                      <w:sz w:val="22"/>
                      <w:szCs w:val="22"/>
                      <w:lang w:eastAsia="zh-CN"/>
                    </w:rPr>
                  </w:pPr>
                </w:p>
                <w:p w14:paraId="4A5E37A8" w14:textId="77777777" w:rsidR="00A730ED" w:rsidRPr="004D3175" w:rsidRDefault="00A730ED" w:rsidP="00204968">
                  <w:pPr>
                    <w:framePr w:hSpace="180" w:wrap="around" w:vAnchor="text" w:hAnchor="text" w:y="1"/>
                    <w:suppressOverlap/>
                    <w:rPr>
                      <w:b/>
                      <w:sz w:val="22"/>
                      <w:szCs w:val="22"/>
                    </w:rPr>
                  </w:pPr>
                  <w:r w:rsidRPr="004D3175">
                    <w:rPr>
                      <w:b/>
                      <w:sz w:val="22"/>
                      <w:szCs w:val="22"/>
                    </w:rPr>
                    <w:t>RESOLVED:</w:t>
                  </w:r>
                </w:p>
                <w:p w14:paraId="1B8A1787" w14:textId="18A5D337" w:rsidR="00A730ED" w:rsidRDefault="00A730ED" w:rsidP="00204968">
                  <w:pPr>
                    <w:framePr w:hSpace="180" w:wrap="around" w:vAnchor="text" w:hAnchor="text" w:y="1"/>
                    <w:suppressOverlap/>
                    <w:rPr>
                      <w:sz w:val="22"/>
                      <w:szCs w:val="22"/>
                    </w:rPr>
                  </w:pPr>
                  <w:r>
                    <w:rPr>
                      <w:sz w:val="22"/>
                      <w:szCs w:val="22"/>
                    </w:rPr>
                    <w:t xml:space="preserve">That the Management Accounts for </w:t>
                  </w:r>
                  <w:r w:rsidR="003157B4" w:rsidRPr="003157B4">
                    <w:rPr>
                      <w:sz w:val="22"/>
                      <w:szCs w:val="22"/>
                    </w:rPr>
                    <w:t>January 2019</w:t>
                  </w:r>
                  <w:r w:rsidRPr="003157B4">
                    <w:rPr>
                      <w:sz w:val="22"/>
                      <w:szCs w:val="22"/>
                    </w:rPr>
                    <w:t xml:space="preserve"> </w:t>
                  </w:r>
                  <w:r>
                    <w:rPr>
                      <w:sz w:val="22"/>
                      <w:szCs w:val="22"/>
                    </w:rPr>
                    <w:t>be approved.</w:t>
                  </w:r>
                </w:p>
                <w:p w14:paraId="2417AEFA" w14:textId="77777777" w:rsidR="00A730ED" w:rsidRDefault="00A730ED" w:rsidP="00204968">
                  <w:pPr>
                    <w:framePr w:hSpace="180" w:wrap="around" w:vAnchor="text" w:hAnchor="text" w:y="1"/>
                    <w:suppressOverlap/>
                    <w:rPr>
                      <w:sz w:val="22"/>
                      <w:szCs w:val="22"/>
                      <w:u w:val="single"/>
                    </w:rPr>
                  </w:pPr>
                </w:p>
                <w:p w14:paraId="040A9ACC" w14:textId="43962597" w:rsidR="00A730ED" w:rsidRPr="00E00DEE" w:rsidRDefault="00A730ED" w:rsidP="00204968">
                  <w:pPr>
                    <w:framePr w:hSpace="180" w:wrap="around" w:vAnchor="text" w:hAnchor="text" w:y="1"/>
                    <w:suppressOverlap/>
                    <w:rPr>
                      <w:sz w:val="22"/>
                      <w:szCs w:val="22"/>
                      <w:u w:val="single"/>
                    </w:rPr>
                  </w:pPr>
                  <w:r>
                    <w:rPr>
                      <w:sz w:val="22"/>
                      <w:szCs w:val="22"/>
                      <w:u w:val="single"/>
                    </w:rPr>
                    <w:t>Mid-Year Budget Update</w:t>
                  </w:r>
                </w:p>
                <w:p w14:paraId="25E1242E" w14:textId="77777777" w:rsidR="00A730ED" w:rsidRPr="00E00DEE" w:rsidRDefault="00A730ED" w:rsidP="00204968">
                  <w:pPr>
                    <w:framePr w:hSpace="180" w:wrap="around" w:vAnchor="text" w:hAnchor="text" w:y="1"/>
                    <w:suppressOverlap/>
                    <w:rPr>
                      <w:sz w:val="22"/>
                      <w:szCs w:val="22"/>
                      <w:u w:val="single"/>
                    </w:rPr>
                  </w:pPr>
                </w:p>
                <w:p w14:paraId="3BA0683D" w14:textId="37062961" w:rsidR="00A730ED" w:rsidRDefault="00A730ED" w:rsidP="00204968">
                  <w:pPr>
                    <w:framePr w:hSpace="180" w:wrap="around" w:vAnchor="text" w:hAnchor="text" w:y="1"/>
                    <w:suppressOverlap/>
                    <w:rPr>
                      <w:sz w:val="22"/>
                      <w:szCs w:val="22"/>
                    </w:rPr>
                  </w:pPr>
                  <w:r w:rsidRPr="0044797F">
                    <w:rPr>
                      <w:sz w:val="22"/>
                      <w:szCs w:val="22"/>
                    </w:rPr>
                    <w:t xml:space="preserve">The Finance Director </w:t>
                  </w:r>
                  <w:r w:rsidR="00D74E10">
                    <w:rPr>
                      <w:sz w:val="22"/>
                      <w:szCs w:val="22"/>
                    </w:rPr>
                    <w:t xml:space="preserve">explained that this report provided an updated position of the expected financial outturn </w:t>
                  </w:r>
                  <w:r w:rsidR="006B6871">
                    <w:rPr>
                      <w:sz w:val="22"/>
                      <w:szCs w:val="22"/>
                    </w:rPr>
                    <w:t xml:space="preserve">for 2018/19. He highlighted the key data within the report and it was noted that the expected outturn </w:t>
                  </w:r>
                  <w:r w:rsidR="00D26075">
                    <w:rPr>
                      <w:sz w:val="22"/>
                      <w:szCs w:val="22"/>
                    </w:rPr>
                    <w:t>surplus</w:t>
                  </w:r>
                  <w:r w:rsidR="006B6871">
                    <w:rPr>
                      <w:sz w:val="22"/>
                      <w:szCs w:val="22"/>
                    </w:rPr>
                    <w:t xml:space="preserve"> had increased from £179K to £916K, an improvement of £737K. The Finance Director explained that the Executive Team would reconsider further investment opportunities within the college and present these to the committee and the Board, rather than simply producing </w:t>
                  </w:r>
                  <w:r w:rsidR="00D26075">
                    <w:rPr>
                      <w:sz w:val="22"/>
                      <w:szCs w:val="22"/>
                    </w:rPr>
                    <w:t xml:space="preserve">an </w:t>
                  </w:r>
                  <w:r w:rsidR="006B6871">
                    <w:rPr>
                      <w:sz w:val="22"/>
                      <w:szCs w:val="22"/>
                    </w:rPr>
                    <w:t>additional cash surplus. Members acknowledged that this would provide a good opportunity to increase investment in the college’</w:t>
                  </w:r>
                  <w:r w:rsidR="00F67352">
                    <w:rPr>
                      <w:sz w:val="22"/>
                      <w:szCs w:val="22"/>
                    </w:rPr>
                    <w:t>s estate</w:t>
                  </w:r>
                  <w:r w:rsidR="006B6871">
                    <w:rPr>
                      <w:sz w:val="22"/>
                      <w:szCs w:val="22"/>
                    </w:rPr>
                    <w:t xml:space="preserve"> and curriculum.</w:t>
                  </w:r>
                </w:p>
                <w:p w14:paraId="687E2B7E" w14:textId="77777777" w:rsidR="006B6871" w:rsidRDefault="006B6871" w:rsidP="00204968">
                  <w:pPr>
                    <w:framePr w:hSpace="180" w:wrap="around" w:vAnchor="text" w:hAnchor="text" w:y="1"/>
                    <w:suppressOverlap/>
                    <w:rPr>
                      <w:sz w:val="22"/>
                      <w:szCs w:val="22"/>
                    </w:rPr>
                  </w:pPr>
                </w:p>
                <w:p w14:paraId="73F3AB68" w14:textId="19107F73" w:rsidR="006B6871" w:rsidRDefault="006B6871" w:rsidP="00204968">
                  <w:pPr>
                    <w:framePr w:hSpace="180" w:wrap="around" w:vAnchor="text" w:hAnchor="text" w:y="1"/>
                    <w:suppressOverlap/>
                    <w:rPr>
                      <w:sz w:val="22"/>
                      <w:szCs w:val="22"/>
                    </w:rPr>
                  </w:pPr>
                  <w:r>
                    <w:rPr>
                      <w:sz w:val="22"/>
                      <w:szCs w:val="22"/>
                    </w:rPr>
                    <w:t>It was noted that one of the main reasons for</w:t>
                  </w:r>
                  <w:r w:rsidR="00D26075">
                    <w:rPr>
                      <w:sz w:val="22"/>
                      <w:szCs w:val="22"/>
                    </w:rPr>
                    <w:t xml:space="preserve"> the improved position was the recent </w:t>
                  </w:r>
                  <w:r w:rsidR="00D26075">
                    <w:rPr>
                      <w:sz w:val="22"/>
                      <w:szCs w:val="22"/>
                    </w:rPr>
                    <w:lastRenderedPageBreak/>
                    <w:t>decision of the ESFA to fund over-performance for 16-18 apprenticeship provision, with the exception of £160K of provision which was still under review. It was also noted that an improved position on expected pay costs of £317K was a significant factor. The Finance Director highlighted other factors that had contributed to the improvement</w:t>
                  </w:r>
                  <w:r w:rsidR="00F67352">
                    <w:rPr>
                      <w:sz w:val="22"/>
                      <w:szCs w:val="22"/>
                    </w:rPr>
                    <w:t>. This</w:t>
                  </w:r>
                  <w:r w:rsidR="00D26075">
                    <w:rPr>
                      <w:sz w:val="22"/>
                      <w:szCs w:val="22"/>
                    </w:rPr>
                    <w:t xml:space="preserve"> includ</w:t>
                  </w:r>
                  <w:r w:rsidR="00F67352">
                    <w:rPr>
                      <w:sz w:val="22"/>
                      <w:szCs w:val="22"/>
                    </w:rPr>
                    <w:t>ed</w:t>
                  </w:r>
                  <w:r w:rsidR="00D26075">
                    <w:rPr>
                      <w:sz w:val="22"/>
                      <w:szCs w:val="22"/>
                    </w:rPr>
                    <w:t xml:space="preserve"> income improvements under direct funded fees activity and other contracts, and expenditure improvements including reduced sub-contracting costs and reduced </w:t>
                  </w:r>
                  <w:r w:rsidR="00F67352">
                    <w:rPr>
                      <w:sz w:val="22"/>
                      <w:szCs w:val="22"/>
                    </w:rPr>
                    <w:t xml:space="preserve">higher education </w:t>
                  </w:r>
                  <w:r w:rsidR="00D26075">
                    <w:rPr>
                      <w:sz w:val="22"/>
                      <w:szCs w:val="22"/>
                    </w:rPr>
                    <w:t xml:space="preserve">accreditation and </w:t>
                  </w:r>
                  <w:r w:rsidR="00F67352">
                    <w:rPr>
                      <w:sz w:val="22"/>
                      <w:szCs w:val="22"/>
                    </w:rPr>
                    <w:t>government agency</w:t>
                  </w:r>
                  <w:r w:rsidR="00D26075">
                    <w:rPr>
                      <w:sz w:val="22"/>
                      <w:szCs w:val="22"/>
                    </w:rPr>
                    <w:t xml:space="preserve"> fees. It was also noted that there had been a number of adverse variances, including lower than expected managing agents</w:t>
                  </w:r>
                  <w:r w:rsidR="00F67352">
                    <w:rPr>
                      <w:sz w:val="22"/>
                      <w:szCs w:val="22"/>
                    </w:rPr>
                    <w:t>’</w:t>
                  </w:r>
                  <w:r w:rsidR="00D26075">
                    <w:rPr>
                      <w:sz w:val="22"/>
                      <w:szCs w:val="22"/>
                    </w:rPr>
                    <w:t xml:space="preserve"> income and higher than expected bursary and learner support expenditure.</w:t>
                  </w:r>
                </w:p>
                <w:p w14:paraId="508F8395" w14:textId="77777777" w:rsidR="00F67352" w:rsidRDefault="00F67352" w:rsidP="00204968">
                  <w:pPr>
                    <w:framePr w:hSpace="180" w:wrap="around" w:vAnchor="text" w:hAnchor="text" w:y="1"/>
                    <w:suppressOverlap/>
                    <w:rPr>
                      <w:sz w:val="22"/>
                      <w:szCs w:val="22"/>
                    </w:rPr>
                  </w:pPr>
                </w:p>
                <w:p w14:paraId="2CB7D6E1" w14:textId="28F62104" w:rsidR="00F67352" w:rsidRDefault="00F67352" w:rsidP="00204968">
                  <w:pPr>
                    <w:framePr w:hSpace="180" w:wrap="around" w:vAnchor="text" w:hAnchor="text" w:y="1"/>
                    <w:suppressOverlap/>
                    <w:rPr>
                      <w:sz w:val="22"/>
                      <w:szCs w:val="22"/>
                    </w:rPr>
                  </w:pPr>
                  <w:r>
                    <w:rPr>
                      <w:sz w:val="22"/>
                      <w:szCs w:val="22"/>
                    </w:rPr>
                    <w:t>Members discussed the budgetary gain relating to pay costs and noted that this was reflected in the very high staff utilisation rates. The Principal added that pay expenditure savings would become more difficult over the next three years as demographic changes indicated that student numbers were likely to increase over this period. Members acknowledged that, due to the lag funding principle through which each year the ESFA effectively funds the year before, the college would have to provide educational resources for more students without an immediate income increase to reflect this. It was noted that pay costs would be the most affected factor in these circumstances.</w:t>
                  </w:r>
                </w:p>
                <w:p w14:paraId="24343EE2" w14:textId="77777777" w:rsidR="00D26075" w:rsidRDefault="00D26075" w:rsidP="00204968">
                  <w:pPr>
                    <w:framePr w:hSpace="180" w:wrap="around" w:vAnchor="text" w:hAnchor="text" w:y="1"/>
                    <w:suppressOverlap/>
                    <w:rPr>
                      <w:sz w:val="22"/>
                      <w:szCs w:val="22"/>
                    </w:rPr>
                  </w:pPr>
                </w:p>
                <w:p w14:paraId="423C5FF8" w14:textId="77777777" w:rsidR="003573CE" w:rsidRPr="00882A62" w:rsidRDefault="003573CE" w:rsidP="00204968">
                  <w:pPr>
                    <w:framePr w:hSpace="180" w:wrap="around" w:vAnchor="text" w:hAnchor="text" w:y="1"/>
                    <w:suppressOverlap/>
                    <w:rPr>
                      <w:sz w:val="22"/>
                      <w:szCs w:val="22"/>
                      <w:u w:val="single"/>
                    </w:rPr>
                  </w:pPr>
                  <w:r>
                    <w:rPr>
                      <w:sz w:val="22"/>
                      <w:szCs w:val="22"/>
                      <w:u w:val="single"/>
                    </w:rPr>
                    <w:t>Finance KPI Dashboard</w:t>
                  </w:r>
                </w:p>
                <w:p w14:paraId="213A7C4C" w14:textId="77777777" w:rsidR="003573CE" w:rsidRDefault="003573CE" w:rsidP="00204968">
                  <w:pPr>
                    <w:framePr w:hSpace="180" w:wrap="around" w:vAnchor="text" w:hAnchor="text" w:y="1"/>
                    <w:ind w:left="133"/>
                    <w:suppressOverlap/>
                    <w:rPr>
                      <w:sz w:val="22"/>
                      <w:szCs w:val="22"/>
                      <w:u w:val="single"/>
                    </w:rPr>
                  </w:pPr>
                </w:p>
                <w:p w14:paraId="4377424E" w14:textId="7AFEEE1B" w:rsidR="007B33DC" w:rsidRDefault="003573CE" w:rsidP="00204968">
                  <w:pPr>
                    <w:framePr w:hSpace="180" w:wrap="around" w:vAnchor="text" w:hAnchor="text" w:y="1"/>
                    <w:suppressOverlap/>
                    <w:rPr>
                      <w:sz w:val="22"/>
                      <w:szCs w:val="22"/>
                    </w:rPr>
                  </w:pPr>
                  <w:r w:rsidRPr="001C7D04">
                    <w:rPr>
                      <w:sz w:val="22"/>
                      <w:szCs w:val="22"/>
                    </w:rPr>
                    <w:t>The Finance Director outlined the financial dashboard data, including</w:t>
                  </w:r>
                  <w:r w:rsidR="008C13E4" w:rsidRPr="001C7D04">
                    <w:rPr>
                      <w:sz w:val="22"/>
                      <w:szCs w:val="22"/>
                    </w:rPr>
                    <w:t xml:space="preserve"> financial health score, finan</w:t>
                  </w:r>
                  <w:r w:rsidR="008B2CF6" w:rsidRPr="001C7D04">
                    <w:rPr>
                      <w:sz w:val="22"/>
                      <w:szCs w:val="22"/>
                    </w:rPr>
                    <w:t>cial objectives, bank covenants and</w:t>
                  </w:r>
                  <w:r w:rsidR="008C13E4" w:rsidRPr="001C7D04">
                    <w:rPr>
                      <w:sz w:val="22"/>
                      <w:szCs w:val="22"/>
                    </w:rPr>
                    <w:t xml:space="preserve"> liquidity.</w:t>
                  </w:r>
                  <w:r w:rsidRPr="001C7D04">
                    <w:rPr>
                      <w:sz w:val="22"/>
                      <w:szCs w:val="22"/>
                    </w:rPr>
                    <w:t xml:space="preserve"> </w:t>
                  </w:r>
                  <w:r w:rsidR="008C13E4" w:rsidRPr="001C7D04">
                    <w:rPr>
                      <w:sz w:val="22"/>
                      <w:szCs w:val="22"/>
                    </w:rPr>
                    <w:t xml:space="preserve">It was noted that most measures were rated ‘green’ under the RAG rating system and the Finance Director highlighted the exceptions rated as ‘amber’. He explained that </w:t>
                  </w:r>
                  <w:r w:rsidR="00AA632F" w:rsidRPr="001C7D04">
                    <w:rPr>
                      <w:sz w:val="22"/>
                      <w:szCs w:val="22"/>
                    </w:rPr>
                    <w:t>the adjusted current ratio was expected</w:t>
                  </w:r>
                  <w:r w:rsidR="008C13E4" w:rsidRPr="001C7D04">
                    <w:rPr>
                      <w:sz w:val="22"/>
                      <w:szCs w:val="22"/>
                    </w:rPr>
                    <w:t xml:space="preserve"> to improve during the year</w:t>
                  </w:r>
                  <w:r w:rsidR="00AA632F" w:rsidRPr="001C7D04">
                    <w:rPr>
                      <w:sz w:val="22"/>
                      <w:szCs w:val="22"/>
                    </w:rPr>
                    <w:t xml:space="preserve"> and that the current position was a</w:t>
                  </w:r>
                  <w:r w:rsidR="001C7D04" w:rsidRPr="001C7D04">
                    <w:rPr>
                      <w:sz w:val="22"/>
                      <w:szCs w:val="22"/>
                    </w:rPr>
                    <w:t>n issue of</w:t>
                  </w:r>
                  <w:r w:rsidR="00AA632F" w:rsidRPr="001C7D04">
                    <w:rPr>
                      <w:sz w:val="22"/>
                      <w:szCs w:val="22"/>
                    </w:rPr>
                    <w:t xml:space="preserve"> timing rather than performance.  </w:t>
                  </w:r>
                  <w:r w:rsidR="001C7D04" w:rsidRPr="001C7D04">
                    <w:rPr>
                      <w:sz w:val="22"/>
                      <w:szCs w:val="22"/>
                    </w:rPr>
                    <w:t>He also explained that FE loans and self-funded learner recruitment values were below expectations and reflected explanations in his previous reports. Members noted that the impact of these was not significant and overall income targets would be met.</w:t>
                  </w:r>
                  <w:r w:rsidR="008C13E4" w:rsidRPr="001C7D04">
                    <w:rPr>
                      <w:sz w:val="22"/>
                      <w:szCs w:val="22"/>
                    </w:rPr>
                    <w:t xml:space="preserve"> </w:t>
                  </w:r>
                </w:p>
                <w:p w14:paraId="210181A3" w14:textId="77777777" w:rsidR="001C7D04" w:rsidRDefault="001C7D04" w:rsidP="00204968">
                  <w:pPr>
                    <w:framePr w:hSpace="180" w:wrap="around" w:vAnchor="text" w:hAnchor="text" w:y="1"/>
                    <w:suppressOverlap/>
                    <w:rPr>
                      <w:sz w:val="22"/>
                      <w:szCs w:val="22"/>
                    </w:rPr>
                  </w:pPr>
                </w:p>
                <w:p w14:paraId="51D71F8F" w14:textId="1BCA2644" w:rsidR="001C7D04" w:rsidRPr="001C7D04" w:rsidRDefault="001C7D04" w:rsidP="00204968">
                  <w:pPr>
                    <w:framePr w:hSpace="180" w:wrap="around" w:vAnchor="text" w:hAnchor="text" w:y="1"/>
                    <w:suppressOverlap/>
                    <w:rPr>
                      <w:sz w:val="22"/>
                      <w:szCs w:val="22"/>
                    </w:rPr>
                  </w:pPr>
                  <w:r>
                    <w:rPr>
                      <w:sz w:val="22"/>
                      <w:szCs w:val="22"/>
                    </w:rPr>
                    <w:t>Members asked whether the dashboard should reflect plans to re-invest the additional surplus discussed under the previous report. The Principal explained that the Executive Team would complete a planning exercise for re-investment and that this would then be reflected in future reports.</w:t>
                  </w:r>
                </w:p>
                <w:p w14:paraId="62A03CC4" w14:textId="02E1C01E" w:rsidR="008B2CF6" w:rsidRPr="00E00DEE" w:rsidRDefault="008B2CF6" w:rsidP="00204968">
                  <w:pPr>
                    <w:framePr w:hSpace="180" w:wrap="around" w:vAnchor="text" w:hAnchor="text" w:y="1"/>
                    <w:suppressOverlap/>
                    <w:rPr>
                      <w:color w:val="FF0000"/>
                      <w:sz w:val="22"/>
                      <w:szCs w:val="22"/>
                    </w:rPr>
                  </w:pPr>
                </w:p>
              </w:tc>
            </w:tr>
          </w:tbl>
          <w:p w14:paraId="3ED39EB6" w14:textId="77777777" w:rsidR="00A5407C" w:rsidRPr="00314085" w:rsidRDefault="00A5407C" w:rsidP="00B94C40">
            <w:pPr>
              <w:jc w:val="both"/>
              <w:rPr>
                <w:bCs/>
                <w:sz w:val="22"/>
              </w:rPr>
            </w:pPr>
          </w:p>
        </w:tc>
      </w:tr>
      <w:tr w:rsidR="0079406A" w14:paraId="5352B0BA" w14:textId="77777777" w:rsidTr="0093520D">
        <w:trPr>
          <w:trHeight w:val="854"/>
        </w:trPr>
        <w:tc>
          <w:tcPr>
            <w:tcW w:w="534" w:type="dxa"/>
          </w:tcPr>
          <w:p w14:paraId="5D8B0C6D" w14:textId="36E85A91" w:rsidR="0079406A" w:rsidRDefault="00B94C40" w:rsidP="002C366C">
            <w:pPr>
              <w:rPr>
                <w:b/>
                <w:bCs/>
                <w:sz w:val="22"/>
                <w:szCs w:val="20"/>
              </w:rPr>
            </w:pPr>
            <w:r>
              <w:rPr>
                <w:b/>
                <w:bCs/>
                <w:sz w:val="22"/>
                <w:szCs w:val="20"/>
              </w:rPr>
              <w:lastRenderedPageBreak/>
              <w:t>7</w:t>
            </w:r>
          </w:p>
          <w:p w14:paraId="3A68A117" w14:textId="77777777" w:rsidR="00A96BFB" w:rsidRDefault="00A96BFB" w:rsidP="002C366C">
            <w:pPr>
              <w:rPr>
                <w:b/>
                <w:bCs/>
                <w:sz w:val="22"/>
                <w:szCs w:val="20"/>
              </w:rPr>
            </w:pPr>
          </w:p>
          <w:p w14:paraId="5AF8D3FC" w14:textId="77777777" w:rsidR="00A5407C" w:rsidRDefault="00A5407C" w:rsidP="002C366C">
            <w:pPr>
              <w:rPr>
                <w:b/>
                <w:bCs/>
                <w:sz w:val="22"/>
                <w:szCs w:val="20"/>
              </w:rPr>
            </w:pPr>
          </w:p>
          <w:p w14:paraId="16E94237" w14:textId="77777777" w:rsidR="00A5407C" w:rsidRDefault="00A5407C" w:rsidP="002C366C">
            <w:pPr>
              <w:rPr>
                <w:b/>
                <w:bCs/>
                <w:sz w:val="22"/>
                <w:szCs w:val="20"/>
              </w:rPr>
            </w:pPr>
          </w:p>
          <w:p w14:paraId="6BF99DB1" w14:textId="77777777" w:rsidR="00A5407C" w:rsidRDefault="00A5407C" w:rsidP="002C366C">
            <w:pPr>
              <w:rPr>
                <w:b/>
                <w:bCs/>
                <w:sz w:val="22"/>
                <w:szCs w:val="20"/>
              </w:rPr>
            </w:pPr>
          </w:p>
        </w:tc>
        <w:tc>
          <w:tcPr>
            <w:tcW w:w="1417" w:type="dxa"/>
          </w:tcPr>
          <w:p w14:paraId="62238DC7" w14:textId="3AF90CB7" w:rsidR="0093520D" w:rsidRDefault="0093520D" w:rsidP="0093520D">
            <w:pPr>
              <w:rPr>
                <w:b/>
                <w:bCs/>
                <w:sz w:val="22"/>
              </w:rPr>
            </w:pPr>
            <w:r>
              <w:rPr>
                <w:b/>
                <w:bCs/>
                <w:sz w:val="22"/>
              </w:rPr>
              <w:t>R/</w:t>
            </w:r>
            <w:r w:rsidR="00A730ED">
              <w:rPr>
                <w:b/>
                <w:bCs/>
                <w:sz w:val="22"/>
              </w:rPr>
              <w:t>19/03</w:t>
            </w:r>
            <w:r>
              <w:rPr>
                <w:b/>
                <w:bCs/>
                <w:sz w:val="22"/>
              </w:rPr>
              <w:t>/0</w:t>
            </w:r>
            <w:r w:rsidR="001A7AA3">
              <w:rPr>
                <w:b/>
                <w:bCs/>
                <w:sz w:val="22"/>
              </w:rPr>
              <w:t>7</w:t>
            </w:r>
          </w:p>
          <w:p w14:paraId="529DF2AC" w14:textId="77777777" w:rsidR="00A96BFB" w:rsidRDefault="00A96BFB" w:rsidP="002C366C">
            <w:pPr>
              <w:rPr>
                <w:sz w:val="22"/>
              </w:rPr>
            </w:pPr>
          </w:p>
          <w:p w14:paraId="5DA75E2A" w14:textId="78D465FE" w:rsidR="00251727" w:rsidRDefault="00251727" w:rsidP="002C366C">
            <w:pPr>
              <w:rPr>
                <w:sz w:val="22"/>
              </w:rPr>
            </w:pPr>
          </w:p>
          <w:p w14:paraId="18FEAE92" w14:textId="5C0BF476" w:rsidR="001A7AA3" w:rsidRPr="00963CE9" w:rsidRDefault="001A7AA3" w:rsidP="001A7AA3">
            <w:pPr>
              <w:rPr>
                <w:sz w:val="22"/>
              </w:rPr>
            </w:pPr>
          </w:p>
        </w:tc>
        <w:tc>
          <w:tcPr>
            <w:tcW w:w="9037" w:type="dxa"/>
          </w:tcPr>
          <w:p w14:paraId="7D7BE5B6" w14:textId="23A051C3" w:rsidR="0079406A" w:rsidRPr="00B45ACD" w:rsidRDefault="00A730ED" w:rsidP="002C366C">
            <w:pPr>
              <w:rPr>
                <w:b/>
                <w:sz w:val="22"/>
                <w:szCs w:val="22"/>
              </w:rPr>
            </w:pPr>
            <w:r>
              <w:rPr>
                <w:b/>
                <w:sz w:val="22"/>
                <w:szCs w:val="22"/>
              </w:rPr>
              <w:t>STRATEGIC PRIORITIES: MID-YEAR UPDATE (SUSTAINABILITY)</w:t>
            </w:r>
          </w:p>
          <w:p w14:paraId="15286CAF" w14:textId="77777777" w:rsidR="00A96BFB" w:rsidRPr="00B45ACD" w:rsidRDefault="00A96BFB" w:rsidP="002C366C">
            <w:pPr>
              <w:rPr>
                <w:b/>
                <w:sz w:val="22"/>
                <w:szCs w:val="22"/>
              </w:rPr>
            </w:pPr>
          </w:p>
          <w:p w14:paraId="27B78D4D" w14:textId="19F94145" w:rsidR="002C6138" w:rsidRDefault="002C6138" w:rsidP="00163A2C">
            <w:pPr>
              <w:spacing w:line="276" w:lineRule="auto"/>
              <w:rPr>
                <w:bCs/>
                <w:sz w:val="22"/>
                <w:szCs w:val="20"/>
              </w:rPr>
            </w:pPr>
            <w:r>
              <w:rPr>
                <w:bCs/>
                <w:sz w:val="22"/>
                <w:szCs w:val="20"/>
              </w:rPr>
              <w:t>The Vice Principal</w:t>
            </w:r>
            <w:r w:rsidR="00B45ACD">
              <w:rPr>
                <w:bCs/>
                <w:sz w:val="22"/>
                <w:szCs w:val="20"/>
              </w:rPr>
              <w:t>,</w:t>
            </w:r>
            <w:r>
              <w:rPr>
                <w:bCs/>
                <w:sz w:val="22"/>
                <w:szCs w:val="20"/>
              </w:rPr>
              <w:t xml:space="preserve"> </w:t>
            </w:r>
            <w:r w:rsidR="00745820">
              <w:rPr>
                <w:bCs/>
                <w:sz w:val="22"/>
                <w:szCs w:val="20"/>
              </w:rPr>
              <w:t>C</w:t>
            </w:r>
            <w:r>
              <w:rPr>
                <w:bCs/>
                <w:sz w:val="22"/>
                <w:szCs w:val="20"/>
              </w:rPr>
              <w:t>o</w:t>
            </w:r>
            <w:r w:rsidR="001A7AA3">
              <w:rPr>
                <w:bCs/>
                <w:sz w:val="22"/>
                <w:szCs w:val="20"/>
              </w:rPr>
              <w:t>rporate</w:t>
            </w:r>
            <w:r>
              <w:rPr>
                <w:bCs/>
                <w:sz w:val="22"/>
                <w:szCs w:val="20"/>
              </w:rPr>
              <w:t xml:space="preserve"> Services </w:t>
            </w:r>
            <w:r w:rsidR="008B2CF6">
              <w:rPr>
                <w:bCs/>
                <w:sz w:val="22"/>
                <w:szCs w:val="20"/>
              </w:rPr>
              <w:t>presented an update on the college’s progress in achieving its strategic sustainability priorities. She explained that the Estates Strategy was largely influenced by affordability and the availability of capital grants. It was noted that the key priority not covered by existing activity was the School for the Arts building. The Vice Principal commented that necessary works for this building had been delayed by the non-availability of funding for some time, but it was now getting more urgent to carry out repair and improvement works. She advised that Fusion would attend the next Governing Board meeting to tell members more about a feasibility study for a project to improve this building.</w:t>
            </w:r>
          </w:p>
          <w:p w14:paraId="5EAEED0C" w14:textId="77777777" w:rsidR="00AA632F" w:rsidRDefault="00AA632F" w:rsidP="00163A2C">
            <w:pPr>
              <w:spacing w:line="276" w:lineRule="auto"/>
              <w:rPr>
                <w:bCs/>
                <w:sz w:val="22"/>
                <w:szCs w:val="20"/>
              </w:rPr>
            </w:pPr>
          </w:p>
          <w:p w14:paraId="5A07127D" w14:textId="2D955564" w:rsidR="008E0189" w:rsidRDefault="00AA632F" w:rsidP="00163A2C">
            <w:pPr>
              <w:spacing w:line="276" w:lineRule="auto"/>
              <w:rPr>
                <w:bCs/>
                <w:sz w:val="22"/>
                <w:szCs w:val="20"/>
              </w:rPr>
            </w:pPr>
            <w:r>
              <w:rPr>
                <w:bCs/>
                <w:sz w:val="22"/>
                <w:szCs w:val="20"/>
              </w:rPr>
              <w:t>The Vice Principal also advised that plans were in place to open part of the Leigh College Adult Centre. She explained that this building would need to be brought into use gradually as demand for its use became clearer. Members noted that this gradual approach would help limit repair and improvement costs to the areas of the building being brought back into use. The Vice Principal also outlined improvement works relating to a new</w:t>
            </w:r>
            <w:r w:rsidR="008E0189">
              <w:rPr>
                <w:bCs/>
                <w:sz w:val="22"/>
                <w:szCs w:val="20"/>
              </w:rPr>
              <w:t xml:space="preserve"> Gas Centre at Pagefield and plans to invest is a new Skills Ward at Leigh College, funded by Wigan Foundation for Technical Education. It was also noted that JISC had carried out a review of the college’s ILT infrastructure and that this would be used to inform ILT investment </w:t>
            </w:r>
            <w:r w:rsidR="008E0189">
              <w:rPr>
                <w:bCs/>
                <w:sz w:val="22"/>
                <w:szCs w:val="20"/>
              </w:rPr>
              <w:lastRenderedPageBreak/>
              <w:t>over the coming years.</w:t>
            </w:r>
          </w:p>
          <w:p w14:paraId="311B4B07" w14:textId="77777777" w:rsidR="00C05CD2" w:rsidRDefault="00C05CD2" w:rsidP="00163A2C">
            <w:pPr>
              <w:spacing w:line="276" w:lineRule="auto"/>
              <w:rPr>
                <w:bCs/>
                <w:sz w:val="22"/>
                <w:szCs w:val="20"/>
              </w:rPr>
            </w:pPr>
          </w:p>
          <w:p w14:paraId="7F1A0D40" w14:textId="0790A896" w:rsidR="00C05CD2" w:rsidRDefault="00C05CD2" w:rsidP="00163A2C">
            <w:pPr>
              <w:spacing w:line="276" w:lineRule="auto"/>
              <w:rPr>
                <w:bCs/>
                <w:sz w:val="22"/>
                <w:szCs w:val="20"/>
              </w:rPr>
            </w:pPr>
            <w:r>
              <w:rPr>
                <w:bCs/>
                <w:sz w:val="22"/>
                <w:szCs w:val="20"/>
              </w:rPr>
              <w:t>The Vice Principal also provided an update in relation to Human Resources priorities and challenges. This included an update on recruitment strategies, skills shortages and the challenge of remaining competitive in the recruitment environment. It was noted that the college had provided a small pay rise to staff this year and many colleges had not provided any pay rise at all. However, it was also noted that pay rate differentials between colleges and other parts of the education sector made offering competitive conditions challenging. Members commended the work of the college in finding new ways to engage and retain staff and new approaches to recruitment. It was acknowledged that, whilst recruitment could still be difficult, the college had been doing everything possible to retain staff and to develop the relationship of trust between the college and its staff.</w:t>
            </w:r>
          </w:p>
          <w:p w14:paraId="7FB4DC15" w14:textId="77777777" w:rsidR="00021E05" w:rsidRDefault="00021E05" w:rsidP="00163A2C">
            <w:pPr>
              <w:spacing w:line="276" w:lineRule="auto"/>
              <w:rPr>
                <w:bCs/>
                <w:sz w:val="22"/>
                <w:szCs w:val="20"/>
              </w:rPr>
            </w:pPr>
          </w:p>
          <w:p w14:paraId="462B5C29" w14:textId="4E2197AA" w:rsidR="00021E05" w:rsidRDefault="00021E05" w:rsidP="00163A2C">
            <w:pPr>
              <w:spacing w:line="276" w:lineRule="auto"/>
              <w:rPr>
                <w:bCs/>
                <w:sz w:val="22"/>
                <w:szCs w:val="20"/>
              </w:rPr>
            </w:pPr>
            <w:r>
              <w:rPr>
                <w:bCs/>
                <w:sz w:val="22"/>
                <w:szCs w:val="20"/>
              </w:rPr>
              <w:t xml:space="preserve">The Finance Director </w:t>
            </w:r>
            <w:r w:rsidR="00FE7FD5">
              <w:rPr>
                <w:bCs/>
                <w:sz w:val="22"/>
                <w:szCs w:val="20"/>
              </w:rPr>
              <w:t>outlined progress in achieving the financial elements of the college’s strategic sustainability priorities, including good financial health, banking covenant compliance and cash-flow controls. It was noted that these had been covered in the Finance Director’s reports under previous agenda items.</w:t>
            </w:r>
          </w:p>
          <w:p w14:paraId="79C44153" w14:textId="77777777" w:rsidR="00FE7FD5" w:rsidRDefault="00FE7FD5" w:rsidP="00163A2C">
            <w:pPr>
              <w:spacing w:line="276" w:lineRule="auto"/>
              <w:rPr>
                <w:bCs/>
                <w:sz w:val="22"/>
                <w:szCs w:val="20"/>
              </w:rPr>
            </w:pPr>
          </w:p>
          <w:p w14:paraId="790B14EB" w14:textId="1095DB14" w:rsidR="00FE7FD5" w:rsidRPr="00FE7FD5" w:rsidRDefault="00FE7FD5" w:rsidP="00163A2C">
            <w:pPr>
              <w:spacing w:line="276" w:lineRule="auto"/>
              <w:rPr>
                <w:bCs/>
                <w:sz w:val="22"/>
                <w:szCs w:val="20"/>
              </w:rPr>
            </w:pPr>
            <w:r>
              <w:rPr>
                <w:bCs/>
                <w:sz w:val="22"/>
                <w:szCs w:val="20"/>
              </w:rPr>
              <w:t>The Principal explained that the college’s funding allocations for 2019/20 had been received and that these had been positive and in line with achieving key priorities. It was also noted that the allocations under the Adult Education Budget (AEB) were expected to be unchanged</w:t>
            </w:r>
            <w:r w:rsidR="009B5648">
              <w:rPr>
                <w:bCs/>
                <w:sz w:val="22"/>
                <w:szCs w:val="20"/>
              </w:rPr>
              <w:t xml:space="preserve"> for the next two years</w:t>
            </w:r>
            <w:r>
              <w:rPr>
                <w:bCs/>
                <w:sz w:val="22"/>
                <w:szCs w:val="20"/>
              </w:rPr>
              <w:t>. The Principal commented that this was good news as there had been some uncertainties about this funding following devolution of AEB to the Combined Authority. However, it was acknowledged that uncertainties still existed in relation to longer-term apprenticeship funding and that the college would need to plan its activity to meet the allocations of funding each year.</w:t>
            </w:r>
            <w:r w:rsidR="009B5648">
              <w:rPr>
                <w:bCs/>
                <w:sz w:val="22"/>
                <w:szCs w:val="20"/>
              </w:rPr>
              <w:t xml:space="preserve"> Members were pleased to learn that the funding picture was positive and should not prevent the achievement of the college’s strategic priorities. They also noted that the funding position has been helped by the college maximising funding availability through student retention and delivery hours.</w:t>
            </w:r>
          </w:p>
          <w:p w14:paraId="390D6E71" w14:textId="6C8B9CBA" w:rsidR="00215214" w:rsidRPr="00215214" w:rsidRDefault="00215214" w:rsidP="00021E05">
            <w:pPr>
              <w:rPr>
                <w:sz w:val="22"/>
                <w:szCs w:val="22"/>
                <w:lang w:eastAsia="zh-CN"/>
              </w:rPr>
            </w:pPr>
          </w:p>
        </w:tc>
      </w:tr>
      <w:tr w:rsidR="002C6B22" w14:paraId="612D4EF2" w14:textId="77777777" w:rsidTr="0093520D">
        <w:trPr>
          <w:trHeight w:val="854"/>
        </w:trPr>
        <w:tc>
          <w:tcPr>
            <w:tcW w:w="534" w:type="dxa"/>
          </w:tcPr>
          <w:p w14:paraId="2652BAF2" w14:textId="611ABE65" w:rsidR="002C6B22" w:rsidRDefault="002C6B22" w:rsidP="002C366C">
            <w:pPr>
              <w:rPr>
                <w:b/>
                <w:bCs/>
                <w:sz w:val="22"/>
                <w:szCs w:val="20"/>
              </w:rPr>
            </w:pPr>
            <w:r>
              <w:rPr>
                <w:b/>
                <w:bCs/>
                <w:sz w:val="22"/>
                <w:szCs w:val="20"/>
              </w:rPr>
              <w:lastRenderedPageBreak/>
              <w:t>8</w:t>
            </w:r>
          </w:p>
          <w:p w14:paraId="4EDA948E" w14:textId="77777777" w:rsidR="002C6B22" w:rsidRDefault="002C6B22" w:rsidP="002C366C">
            <w:pPr>
              <w:rPr>
                <w:b/>
                <w:bCs/>
                <w:sz w:val="22"/>
                <w:szCs w:val="20"/>
              </w:rPr>
            </w:pPr>
          </w:p>
          <w:p w14:paraId="3281DFBB" w14:textId="77777777" w:rsidR="002C6B22" w:rsidRDefault="002C6B22" w:rsidP="004B2292">
            <w:pPr>
              <w:rPr>
                <w:b/>
                <w:bCs/>
                <w:sz w:val="22"/>
                <w:szCs w:val="20"/>
              </w:rPr>
            </w:pPr>
          </w:p>
        </w:tc>
        <w:tc>
          <w:tcPr>
            <w:tcW w:w="1417" w:type="dxa"/>
          </w:tcPr>
          <w:p w14:paraId="3B70E219" w14:textId="1314AEFF" w:rsidR="0093520D" w:rsidRDefault="0093520D" w:rsidP="0093520D">
            <w:pPr>
              <w:rPr>
                <w:b/>
                <w:bCs/>
                <w:sz w:val="22"/>
              </w:rPr>
            </w:pPr>
            <w:r>
              <w:rPr>
                <w:b/>
                <w:bCs/>
                <w:sz w:val="22"/>
              </w:rPr>
              <w:t>R/</w:t>
            </w:r>
            <w:r w:rsidR="00A730ED">
              <w:rPr>
                <w:b/>
                <w:bCs/>
                <w:sz w:val="22"/>
              </w:rPr>
              <w:t>19/03</w:t>
            </w:r>
            <w:r>
              <w:rPr>
                <w:b/>
                <w:bCs/>
                <w:sz w:val="22"/>
              </w:rPr>
              <w:t>/0</w:t>
            </w:r>
            <w:r w:rsidR="001A7AA3">
              <w:rPr>
                <w:b/>
                <w:bCs/>
                <w:sz w:val="22"/>
              </w:rPr>
              <w:t>8</w:t>
            </w:r>
          </w:p>
          <w:p w14:paraId="749EB8C3" w14:textId="77777777" w:rsidR="002C6B22" w:rsidRDefault="002C6B22" w:rsidP="002C366C">
            <w:pPr>
              <w:rPr>
                <w:sz w:val="22"/>
              </w:rPr>
            </w:pPr>
          </w:p>
        </w:tc>
        <w:tc>
          <w:tcPr>
            <w:tcW w:w="9037" w:type="dxa"/>
          </w:tcPr>
          <w:p w14:paraId="08230F53" w14:textId="495B5278" w:rsidR="002C6B22" w:rsidRPr="004B2292" w:rsidRDefault="00021E05" w:rsidP="002C366C">
            <w:pPr>
              <w:rPr>
                <w:b/>
                <w:sz w:val="22"/>
                <w:szCs w:val="22"/>
              </w:rPr>
            </w:pPr>
            <w:r>
              <w:rPr>
                <w:b/>
                <w:sz w:val="22"/>
                <w:szCs w:val="22"/>
              </w:rPr>
              <w:t>FEES POLICY</w:t>
            </w:r>
          </w:p>
          <w:p w14:paraId="440F87A4" w14:textId="77777777" w:rsidR="002C6B22" w:rsidRPr="004B2292" w:rsidRDefault="002C6B22" w:rsidP="002C366C">
            <w:pPr>
              <w:rPr>
                <w:b/>
                <w:sz w:val="22"/>
                <w:szCs w:val="22"/>
              </w:rPr>
            </w:pPr>
          </w:p>
          <w:p w14:paraId="3CE12357" w14:textId="38A4378F" w:rsidR="00021E05" w:rsidRDefault="00021E05" w:rsidP="00021E05">
            <w:pPr>
              <w:spacing w:line="276" w:lineRule="auto"/>
              <w:rPr>
                <w:bCs/>
                <w:sz w:val="22"/>
                <w:szCs w:val="20"/>
              </w:rPr>
            </w:pPr>
            <w:r>
              <w:rPr>
                <w:bCs/>
                <w:sz w:val="22"/>
                <w:szCs w:val="20"/>
              </w:rPr>
              <w:t xml:space="preserve">The Finance Director </w:t>
            </w:r>
            <w:r w:rsidR="009B5648">
              <w:rPr>
                <w:bCs/>
                <w:sz w:val="22"/>
                <w:szCs w:val="20"/>
              </w:rPr>
              <w:t>explained that the draft Fees Policy appended to his report did not take account of revisions to ESFA funding rules as these had not been available at the time the draft was produced</w:t>
            </w:r>
            <w:r w:rsidR="00FF5A73">
              <w:rPr>
                <w:bCs/>
                <w:sz w:val="22"/>
                <w:szCs w:val="20"/>
              </w:rPr>
              <w:t>. It was noted that approval of the policy was important and could not wait for this publication.</w:t>
            </w:r>
          </w:p>
          <w:p w14:paraId="2862F427" w14:textId="77777777" w:rsidR="001A7AA3" w:rsidRPr="00215214" w:rsidRDefault="001A7AA3" w:rsidP="001A7AA3">
            <w:pPr>
              <w:spacing w:line="276" w:lineRule="auto"/>
              <w:rPr>
                <w:bCs/>
                <w:sz w:val="22"/>
                <w:szCs w:val="22"/>
              </w:rPr>
            </w:pPr>
          </w:p>
          <w:p w14:paraId="773D4C30" w14:textId="77777777" w:rsidR="001A7AA3" w:rsidRPr="00215214" w:rsidRDefault="001A7AA3" w:rsidP="001A7AA3">
            <w:pPr>
              <w:spacing w:line="276" w:lineRule="auto"/>
              <w:rPr>
                <w:b/>
                <w:bCs/>
                <w:sz w:val="22"/>
                <w:szCs w:val="22"/>
              </w:rPr>
            </w:pPr>
            <w:r w:rsidRPr="00215214">
              <w:rPr>
                <w:b/>
                <w:bCs/>
                <w:sz w:val="22"/>
                <w:szCs w:val="22"/>
              </w:rPr>
              <w:t>RESOLVED:</w:t>
            </w:r>
          </w:p>
          <w:p w14:paraId="05A0CD58" w14:textId="200B1A50" w:rsidR="001A7AA3" w:rsidRPr="00215214" w:rsidRDefault="001A7AA3" w:rsidP="001A7AA3">
            <w:pPr>
              <w:spacing w:line="276" w:lineRule="auto"/>
              <w:rPr>
                <w:bCs/>
                <w:sz w:val="22"/>
                <w:szCs w:val="22"/>
              </w:rPr>
            </w:pPr>
            <w:r w:rsidRPr="00215214">
              <w:rPr>
                <w:bCs/>
                <w:sz w:val="22"/>
                <w:szCs w:val="22"/>
              </w:rPr>
              <w:t xml:space="preserve">That the </w:t>
            </w:r>
            <w:r w:rsidR="007E1589">
              <w:rPr>
                <w:bCs/>
                <w:sz w:val="22"/>
                <w:szCs w:val="22"/>
              </w:rPr>
              <w:t>Board be recommended to approve</w:t>
            </w:r>
            <w:r w:rsidRPr="00215214">
              <w:rPr>
                <w:bCs/>
                <w:sz w:val="22"/>
                <w:szCs w:val="22"/>
              </w:rPr>
              <w:t xml:space="preserve"> the proposed </w:t>
            </w:r>
            <w:r w:rsidR="00021E05">
              <w:rPr>
                <w:bCs/>
                <w:sz w:val="22"/>
                <w:szCs w:val="22"/>
              </w:rPr>
              <w:t>Fees Policy</w:t>
            </w:r>
            <w:r w:rsidR="009B5648">
              <w:rPr>
                <w:bCs/>
                <w:sz w:val="22"/>
                <w:szCs w:val="22"/>
              </w:rPr>
              <w:t>, subject to the policy being brought back to the Board for further discussion should any significant or contentious changes be required following the publication of the ESFA funding rules.</w:t>
            </w:r>
          </w:p>
          <w:p w14:paraId="04F25ED9" w14:textId="77777777" w:rsidR="002C6B22" w:rsidRPr="002C6B22" w:rsidRDefault="002C6B22" w:rsidP="002C366C"/>
        </w:tc>
      </w:tr>
      <w:tr w:rsidR="00021E05" w14:paraId="1B5F73B2" w14:textId="77777777" w:rsidTr="0093520D">
        <w:trPr>
          <w:trHeight w:val="854"/>
        </w:trPr>
        <w:tc>
          <w:tcPr>
            <w:tcW w:w="534" w:type="dxa"/>
          </w:tcPr>
          <w:p w14:paraId="151CDF2F" w14:textId="77777777" w:rsidR="00021E05" w:rsidRDefault="00021E05" w:rsidP="00021E05">
            <w:pPr>
              <w:rPr>
                <w:b/>
                <w:bCs/>
                <w:sz w:val="22"/>
              </w:rPr>
            </w:pPr>
            <w:r>
              <w:rPr>
                <w:b/>
                <w:bCs/>
                <w:sz w:val="22"/>
              </w:rPr>
              <w:t>9</w:t>
            </w:r>
          </w:p>
          <w:p w14:paraId="2C8B2281" w14:textId="77777777" w:rsidR="00021E05" w:rsidRDefault="00021E05" w:rsidP="00021E05">
            <w:pPr>
              <w:rPr>
                <w:b/>
                <w:bCs/>
                <w:sz w:val="22"/>
                <w:szCs w:val="20"/>
              </w:rPr>
            </w:pPr>
          </w:p>
        </w:tc>
        <w:tc>
          <w:tcPr>
            <w:tcW w:w="1417" w:type="dxa"/>
          </w:tcPr>
          <w:p w14:paraId="0FAACA18" w14:textId="77777777" w:rsidR="00021E05" w:rsidRDefault="00021E05" w:rsidP="00021E05">
            <w:pPr>
              <w:rPr>
                <w:b/>
                <w:bCs/>
                <w:sz w:val="22"/>
              </w:rPr>
            </w:pPr>
            <w:r>
              <w:rPr>
                <w:b/>
                <w:bCs/>
                <w:sz w:val="22"/>
              </w:rPr>
              <w:t>R/19/03/09</w:t>
            </w:r>
          </w:p>
          <w:p w14:paraId="70B77E23" w14:textId="77777777" w:rsidR="00021E05" w:rsidRDefault="00021E05" w:rsidP="00021E05">
            <w:pPr>
              <w:rPr>
                <w:b/>
                <w:bCs/>
                <w:sz w:val="22"/>
              </w:rPr>
            </w:pPr>
          </w:p>
        </w:tc>
        <w:tc>
          <w:tcPr>
            <w:tcW w:w="9037" w:type="dxa"/>
          </w:tcPr>
          <w:p w14:paraId="26EBE279" w14:textId="77777777" w:rsidR="00021E05" w:rsidRDefault="00021E05" w:rsidP="00021E05">
            <w:pPr>
              <w:rPr>
                <w:b/>
                <w:sz w:val="22"/>
                <w:szCs w:val="22"/>
              </w:rPr>
            </w:pPr>
            <w:r>
              <w:rPr>
                <w:b/>
                <w:sz w:val="22"/>
                <w:szCs w:val="22"/>
              </w:rPr>
              <w:t>CAPITAL BIDS UPDATE</w:t>
            </w:r>
          </w:p>
          <w:p w14:paraId="425BF607" w14:textId="77777777" w:rsidR="00021E05" w:rsidRDefault="00021E05" w:rsidP="00021E05">
            <w:pPr>
              <w:rPr>
                <w:b/>
                <w:sz w:val="22"/>
                <w:szCs w:val="22"/>
              </w:rPr>
            </w:pPr>
          </w:p>
          <w:p w14:paraId="5CFA3B9D" w14:textId="54F9A4A9" w:rsidR="00021E05" w:rsidRDefault="00021E05" w:rsidP="00021E05">
            <w:pPr>
              <w:spacing w:line="276" w:lineRule="auto"/>
              <w:rPr>
                <w:bCs/>
                <w:sz w:val="22"/>
                <w:szCs w:val="20"/>
              </w:rPr>
            </w:pPr>
            <w:r>
              <w:rPr>
                <w:bCs/>
                <w:sz w:val="22"/>
                <w:szCs w:val="20"/>
              </w:rPr>
              <w:t xml:space="preserve">The Vice Principal, Corporate Services </w:t>
            </w:r>
            <w:r w:rsidR="00FF5A73">
              <w:rPr>
                <w:bCs/>
                <w:sz w:val="22"/>
                <w:szCs w:val="20"/>
              </w:rPr>
              <w:t>provided a brief update on capital bids in place for development of the college’s estate. She advised that an offer letter had now been received for the project to improve the Pagefield Centre. It was noted that the letter had only been received in the last two hours and would need to be reviewed in detail before reporting to next Board meeting. It was also noted that Council planning permission for the Pagefield Project had been received.</w:t>
            </w:r>
          </w:p>
          <w:p w14:paraId="5803D3BC" w14:textId="77777777" w:rsidR="00FF5A73" w:rsidRDefault="00FF5A73" w:rsidP="00021E05">
            <w:pPr>
              <w:spacing w:line="276" w:lineRule="auto"/>
              <w:rPr>
                <w:bCs/>
                <w:sz w:val="22"/>
                <w:szCs w:val="20"/>
              </w:rPr>
            </w:pPr>
          </w:p>
          <w:p w14:paraId="6D7F0889" w14:textId="3667BC75" w:rsidR="00FF5A73" w:rsidRDefault="00FF5A73" w:rsidP="00021E05">
            <w:pPr>
              <w:spacing w:line="276" w:lineRule="auto"/>
              <w:rPr>
                <w:bCs/>
                <w:sz w:val="22"/>
                <w:szCs w:val="20"/>
              </w:rPr>
            </w:pPr>
            <w:r>
              <w:rPr>
                <w:bCs/>
                <w:sz w:val="22"/>
                <w:szCs w:val="20"/>
              </w:rPr>
              <w:t xml:space="preserve">The Vice Principal provided an update on the bid for capital funding at Leigh College. She </w:t>
            </w:r>
            <w:r>
              <w:rPr>
                <w:bCs/>
                <w:sz w:val="22"/>
                <w:szCs w:val="20"/>
              </w:rPr>
              <w:lastRenderedPageBreak/>
              <w:t>explained that the initial project had been expanded to include a Digital Academy for the purpose of the bid. Members were pleased to learn that the college had been advised that the bid was expected to be approved. The Vice Principal advised that, should formal approval be received as expected, the college would plan to complete the works in the summer of 2020.</w:t>
            </w:r>
          </w:p>
          <w:p w14:paraId="4A6EE54C" w14:textId="2617C127" w:rsidR="00021E05" w:rsidRDefault="00021E05" w:rsidP="00021E05">
            <w:pPr>
              <w:rPr>
                <w:b/>
                <w:sz w:val="22"/>
                <w:szCs w:val="22"/>
              </w:rPr>
            </w:pPr>
          </w:p>
        </w:tc>
      </w:tr>
      <w:tr w:rsidR="0079406A" w14:paraId="47283A87" w14:textId="77777777" w:rsidTr="0093520D">
        <w:trPr>
          <w:trHeight w:val="364"/>
        </w:trPr>
        <w:tc>
          <w:tcPr>
            <w:tcW w:w="534" w:type="dxa"/>
          </w:tcPr>
          <w:p w14:paraId="223A88E3" w14:textId="25DEC02B" w:rsidR="0079406A" w:rsidRDefault="00021E05" w:rsidP="002C366C">
            <w:pPr>
              <w:rPr>
                <w:b/>
                <w:bCs/>
                <w:sz w:val="22"/>
              </w:rPr>
            </w:pPr>
            <w:r>
              <w:rPr>
                <w:b/>
                <w:bCs/>
                <w:sz w:val="22"/>
              </w:rPr>
              <w:lastRenderedPageBreak/>
              <w:t>10</w:t>
            </w:r>
          </w:p>
          <w:p w14:paraId="3AA22051" w14:textId="77777777" w:rsidR="00A5407C" w:rsidRPr="00963CE9" w:rsidRDefault="00A5407C" w:rsidP="004B2292">
            <w:pPr>
              <w:rPr>
                <w:b/>
                <w:bCs/>
                <w:sz w:val="22"/>
              </w:rPr>
            </w:pPr>
          </w:p>
        </w:tc>
        <w:tc>
          <w:tcPr>
            <w:tcW w:w="1417" w:type="dxa"/>
          </w:tcPr>
          <w:p w14:paraId="78BE9193" w14:textId="1F6279CB" w:rsidR="0093520D" w:rsidRDefault="0093520D" w:rsidP="0093520D">
            <w:pPr>
              <w:rPr>
                <w:b/>
                <w:bCs/>
                <w:sz w:val="22"/>
              </w:rPr>
            </w:pPr>
            <w:r>
              <w:rPr>
                <w:b/>
                <w:bCs/>
                <w:sz w:val="22"/>
              </w:rPr>
              <w:t>R/</w:t>
            </w:r>
            <w:r w:rsidR="00A730ED">
              <w:rPr>
                <w:b/>
                <w:bCs/>
                <w:sz w:val="22"/>
              </w:rPr>
              <w:t>19/03</w:t>
            </w:r>
            <w:r>
              <w:rPr>
                <w:b/>
                <w:bCs/>
                <w:sz w:val="22"/>
              </w:rPr>
              <w:t>/</w:t>
            </w:r>
            <w:r w:rsidR="00021E05">
              <w:rPr>
                <w:b/>
                <w:bCs/>
                <w:sz w:val="22"/>
              </w:rPr>
              <w:t>10</w:t>
            </w:r>
          </w:p>
          <w:p w14:paraId="41E39F8D" w14:textId="77777777" w:rsidR="0079406A" w:rsidRPr="00963CE9" w:rsidRDefault="0079406A" w:rsidP="002C366C">
            <w:pPr>
              <w:rPr>
                <w:sz w:val="22"/>
              </w:rPr>
            </w:pPr>
          </w:p>
        </w:tc>
        <w:tc>
          <w:tcPr>
            <w:tcW w:w="9037" w:type="dxa"/>
          </w:tcPr>
          <w:p w14:paraId="546CB478" w14:textId="77777777" w:rsidR="00F30237" w:rsidRDefault="0079406A" w:rsidP="002C366C">
            <w:pPr>
              <w:rPr>
                <w:b/>
                <w:bCs/>
                <w:sz w:val="22"/>
              </w:rPr>
            </w:pPr>
            <w:r w:rsidRPr="00963CE9">
              <w:rPr>
                <w:b/>
                <w:bCs/>
                <w:sz w:val="22"/>
              </w:rPr>
              <w:t>ANY OTHER BUSINESS</w:t>
            </w:r>
            <w:r>
              <w:rPr>
                <w:b/>
                <w:bCs/>
                <w:sz w:val="22"/>
              </w:rPr>
              <w:t xml:space="preserve"> </w:t>
            </w:r>
          </w:p>
          <w:p w14:paraId="69544E09" w14:textId="77777777" w:rsidR="00DD0102" w:rsidRDefault="00DD0102" w:rsidP="002C366C">
            <w:pPr>
              <w:rPr>
                <w:bCs/>
                <w:sz w:val="22"/>
              </w:rPr>
            </w:pPr>
          </w:p>
          <w:p w14:paraId="6242A56E" w14:textId="75D6D0FC" w:rsidR="00BE64AE" w:rsidRPr="00021E05" w:rsidRDefault="00FF5A73" w:rsidP="002C366C">
            <w:pPr>
              <w:rPr>
                <w:bCs/>
                <w:color w:val="FF0000"/>
                <w:sz w:val="22"/>
              </w:rPr>
            </w:pPr>
            <w:r>
              <w:rPr>
                <w:bCs/>
                <w:sz w:val="22"/>
              </w:rPr>
              <w:t>The Chair thanked members of the Executive Team for the quality of reports presented to the meeting and commented that the improved brevity of the reports, coupled with the effective presentation of data, made the reports easy to read and understand in advance of the meeting.</w:t>
            </w:r>
          </w:p>
          <w:p w14:paraId="31D157F6" w14:textId="77777777" w:rsidR="00E86447" w:rsidRPr="00963CE9" w:rsidRDefault="00E86447" w:rsidP="002C366C">
            <w:pPr>
              <w:rPr>
                <w:b/>
                <w:bCs/>
                <w:sz w:val="22"/>
              </w:rPr>
            </w:pPr>
          </w:p>
        </w:tc>
      </w:tr>
      <w:tr w:rsidR="0079406A" w14:paraId="3F20CF87" w14:textId="77777777" w:rsidTr="0093520D">
        <w:trPr>
          <w:trHeight w:val="364"/>
        </w:trPr>
        <w:tc>
          <w:tcPr>
            <w:tcW w:w="534" w:type="dxa"/>
          </w:tcPr>
          <w:p w14:paraId="6D5A35CA" w14:textId="12BF7B54" w:rsidR="00A5407C" w:rsidRPr="00963CE9" w:rsidRDefault="0079406A" w:rsidP="00021E05">
            <w:pPr>
              <w:rPr>
                <w:b/>
                <w:bCs/>
                <w:sz w:val="22"/>
              </w:rPr>
            </w:pPr>
            <w:r>
              <w:rPr>
                <w:b/>
                <w:bCs/>
                <w:sz w:val="22"/>
              </w:rPr>
              <w:t>1</w:t>
            </w:r>
            <w:r w:rsidR="00021E05">
              <w:rPr>
                <w:b/>
                <w:bCs/>
                <w:sz w:val="22"/>
              </w:rPr>
              <w:t>1</w:t>
            </w:r>
          </w:p>
        </w:tc>
        <w:tc>
          <w:tcPr>
            <w:tcW w:w="1417" w:type="dxa"/>
          </w:tcPr>
          <w:p w14:paraId="38CE840A" w14:textId="77777777" w:rsidR="0079406A" w:rsidRPr="00963CE9" w:rsidRDefault="0079406A" w:rsidP="002C366C">
            <w:pPr>
              <w:rPr>
                <w:sz w:val="22"/>
              </w:rPr>
            </w:pPr>
          </w:p>
        </w:tc>
        <w:tc>
          <w:tcPr>
            <w:tcW w:w="9037" w:type="dxa"/>
          </w:tcPr>
          <w:p w14:paraId="65AC3EA2" w14:textId="50547154" w:rsidR="00E86447" w:rsidRPr="002C6B22" w:rsidRDefault="0079406A" w:rsidP="00DD0102">
            <w:pPr>
              <w:rPr>
                <w:bCs/>
                <w:sz w:val="22"/>
              </w:rPr>
            </w:pPr>
            <w:r w:rsidRPr="00963CE9">
              <w:rPr>
                <w:b/>
                <w:bCs/>
                <w:sz w:val="22"/>
              </w:rPr>
              <w:t xml:space="preserve">DATE AND TIME OF </w:t>
            </w:r>
            <w:r>
              <w:rPr>
                <w:b/>
                <w:bCs/>
                <w:sz w:val="22"/>
              </w:rPr>
              <w:t xml:space="preserve">NEXT </w:t>
            </w:r>
            <w:r w:rsidR="00A96BFB">
              <w:rPr>
                <w:b/>
                <w:bCs/>
                <w:sz w:val="22"/>
              </w:rPr>
              <w:t xml:space="preserve">MEETING: </w:t>
            </w:r>
            <w:r w:rsidR="001A7AA3">
              <w:rPr>
                <w:bCs/>
                <w:sz w:val="22"/>
              </w:rPr>
              <w:t xml:space="preserve">5.00pm Thursday </w:t>
            </w:r>
            <w:r w:rsidR="00021E05">
              <w:rPr>
                <w:bCs/>
                <w:sz w:val="22"/>
              </w:rPr>
              <w:t>13</w:t>
            </w:r>
            <w:r w:rsidR="001A7AA3" w:rsidRPr="001A7AA3">
              <w:rPr>
                <w:bCs/>
                <w:sz w:val="22"/>
                <w:vertAlign w:val="superscript"/>
              </w:rPr>
              <w:t>th</w:t>
            </w:r>
            <w:r w:rsidR="001A7AA3">
              <w:rPr>
                <w:bCs/>
                <w:sz w:val="22"/>
              </w:rPr>
              <w:t xml:space="preserve"> </w:t>
            </w:r>
            <w:r w:rsidR="00021E05">
              <w:rPr>
                <w:bCs/>
                <w:sz w:val="22"/>
              </w:rPr>
              <w:t>June</w:t>
            </w:r>
            <w:r w:rsidR="001A7AA3">
              <w:rPr>
                <w:bCs/>
                <w:sz w:val="22"/>
              </w:rPr>
              <w:t xml:space="preserve"> 2019</w:t>
            </w:r>
          </w:p>
          <w:p w14:paraId="1BEBC63D" w14:textId="77777777" w:rsidR="00A96BFB" w:rsidRPr="00FF6642" w:rsidRDefault="00A96BFB" w:rsidP="00DD0102">
            <w:pPr>
              <w:rPr>
                <w:sz w:val="22"/>
              </w:rPr>
            </w:pPr>
          </w:p>
        </w:tc>
      </w:tr>
      <w:tr w:rsidR="00F30237" w14:paraId="12694A7C" w14:textId="77777777" w:rsidTr="0093520D">
        <w:trPr>
          <w:trHeight w:val="364"/>
        </w:trPr>
        <w:tc>
          <w:tcPr>
            <w:tcW w:w="534" w:type="dxa"/>
            <w:shd w:val="clear" w:color="auto" w:fill="BFBFBF" w:themeFill="background1" w:themeFillShade="BF"/>
          </w:tcPr>
          <w:p w14:paraId="68C63ED0" w14:textId="77777777" w:rsidR="00F30237" w:rsidRDefault="00F30237" w:rsidP="002C366C">
            <w:pPr>
              <w:rPr>
                <w:b/>
                <w:bCs/>
                <w:sz w:val="22"/>
              </w:rPr>
            </w:pPr>
          </w:p>
        </w:tc>
        <w:tc>
          <w:tcPr>
            <w:tcW w:w="1417" w:type="dxa"/>
            <w:shd w:val="clear" w:color="auto" w:fill="BFBFBF" w:themeFill="background1" w:themeFillShade="BF"/>
          </w:tcPr>
          <w:p w14:paraId="1864AA6D" w14:textId="77777777" w:rsidR="00F30237" w:rsidRPr="00963CE9" w:rsidRDefault="00F30237" w:rsidP="002C366C">
            <w:pPr>
              <w:rPr>
                <w:sz w:val="22"/>
              </w:rPr>
            </w:pPr>
          </w:p>
        </w:tc>
        <w:tc>
          <w:tcPr>
            <w:tcW w:w="9037" w:type="dxa"/>
            <w:shd w:val="clear" w:color="auto" w:fill="BFBFBF" w:themeFill="background1" w:themeFillShade="BF"/>
          </w:tcPr>
          <w:p w14:paraId="68EACA8C" w14:textId="61ACB243" w:rsidR="00F30237" w:rsidRPr="00963CE9" w:rsidRDefault="00F30237" w:rsidP="002C366C">
            <w:pPr>
              <w:rPr>
                <w:b/>
                <w:bCs/>
                <w:sz w:val="22"/>
              </w:rPr>
            </w:pPr>
            <w:r>
              <w:rPr>
                <w:b/>
                <w:bCs/>
                <w:sz w:val="22"/>
              </w:rPr>
              <w:t xml:space="preserve">The meeting closed </w:t>
            </w:r>
            <w:r w:rsidRPr="0081662C">
              <w:rPr>
                <w:b/>
                <w:bCs/>
                <w:sz w:val="22"/>
              </w:rPr>
              <w:t xml:space="preserve">at </w:t>
            </w:r>
            <w:r w:rsidR="00A56B3F" w:rsidRPr="00FF5A73">
              <w:rPr>
                <w:b/>
                <w:bCs/>
                <w:sz w:val="22"/>
              </w:rPr>
              <w:t>6.45</w:t>
            </w:r>
            <w:r w:rsidRPr="00FF5A73">
              <w:rPr>
                <w:b/>
                <w:bCs/>
                <w:sz w:val="22"/>
              </w:rPr>
              <w:t>pm</w:t>
            </w:r>
          </w:p>
        </w:tc>
      </w:tr>
    </w:tbl>
    <w:p w14:paraId="6C5B208E" w14:textId="77777777" w:rsidR="007F4801" w:rsidRDefault="007F4801" w:rsidP="00FA0992">
      <w:pPr>
        <w:pStyle w:val="Header"/>
        <w:tabs>
          <w:tab w:val="clear" w:pos="4153"/>
          <w:tab w:val="clear" w:pos="8306"/>
        </w:tabs>
      </w:pPr>
    </w:p>
    <w:sectPr w:rsidR="007F4801" w:rsidSect="00FB498D">
      <w:headerReference w:type="default" r:id="rId9"/>
      <w:footerReference w:type="default" r:id="rId10"/>
      <w:pgSz w:w="11906" w:h="16838"/>
      <w:pgMar w:top="567" w:right="567" w:bottom="360" w:left="567"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B298" w14:textId="77777777" w:rsidR="00035D1E" w:rsidRDefault="00035D1E">
      <w:r>
        <w:separator/>
      </w:r>
    </w:p>
  </w:endnote>
  <w:endnote w:type="continuationSeparator" w:id="0">
    <w:p w14:paraId="686C47E6" w14:textId="77777777" w:rsidR="00035D1E" w:rsidRDefault="000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BDF2" w14:textId="77777777" w:rsidR="00553E07" w:rsidRDefault="008416D5">
    <w:pPr>
      <w:pStyle w:val="Footer"/>
      <w:jc w:val="right"/>
      <w:rPr>
        <w:sz w:val="18"/>
      </w:rPr>
    </w:pPr>
    <w:r>
      <w:rPr>
        <w:rStyle w:val="PageNumber"/>
        <w:sz w:val="18"/>
      </w:rPr>
      <w:fldChar w:fldCharType="begin"/>
    </w:r>
    <w:r w:rsidR="00553E07">
      <w:rPr>
        <w:rStyle w:val="PageNumber"/>
        <w:sz w:val="18"/>
      </w:rPr>
      <w:instrText xml:space="preserve"> PAGE </w:instrText>
    </w:r>
    <w:r>
      <w:rPr>
        <w:rStyle w:val="PageNumber"/>
        <w:sz w:val="18"/>
      </w:rPr>
      <w:fldChar w:fldCharType="separate"/>
    </w:r>
    <w:r w:rsidR="00204968">
      <w:rPr>
        <w:rStyle w:val="PageNumber"/>
        <w:noProof/>
        <w:sz w:val="18"/>
      </w:rPr>
      <w:t>1</w:t>
    </w:r>
    <w:r>
      <w:rPr>
        <w:rStyle w:val="PageNumber"/>
        <w:sz w:val="18"/>
      </w:rPr>
      <w:fldChar w:fldCharType="end"/>
    </w:r>
    <w:r w:rsidR="00553E07">
      <w:rPr>
        <w:rStyle w:val="PageNumber"/>
        <w:sz w:val="18"/>
      </w:rPr>
      <w:t xml:space="preserve"> of </w:t>
    </w:r>
    <w:r>
      <w:rPr>
        <w:rStyle w:val="PageNumber"/>
        <w:sz w:val="18"/>
      </w:rPr>
      <w:fldChar w:fldCharType="begin"/>
    </w:r>
    <w:r w:rsidR="00553E07">
      <w:rPr>
        <w:rStyle w:val="PageNumber"/>
        <w:sz w:val="18"/>
      </w:rPr>
      <w:instrText xml:space="preserve"> NUMPAGES </w:instrText>
    </w:r>
    <w:r>
      <w:rPr>
        <w:rStyle w:val="PageNumber"/>
        <w:sz w:val="18"/>
      </w:rPr>
      <w:fldChar w:fldCharType="separate"/>
    </w:r>
    <w:r w:rsidR="00204968">
      <w:rPr>
        <w:rStyle w:val="PageNumber"/>
        <w:noProof/>
        <w:sz w:val="18"/>
      </w:rPr>
      <w:t>6</w:t>
    </w:r>
    <w:r>
      <w:rPr>
        <w:rStyle w:val="PageNumber"/>
        <w:sz w:val="18"/>
      </w:rPr>
      <w:fldChar w:fldCharType="end"/>
    </w:r>
  </w:p>
  <w:p w14:paraId="55D6BC7D" w14:textId="77777777" w:rsidR="00553E07" w:rsidRDefault="00113F67">
    <w:pPr>
      <w:pStyle w:val="Footer"/>
      <w:rPr>
        <w:sz w:val="18"/>
      </w:rPr>
    </w:pPr>
    <w:r>
      <w:rPr>
        <w:sz w:val="18"/>
      </w:rPr>
      <w:t>Robert Smith</w:t>
    </w:r>
  </w:p>
  <w:p w14:paraId="2A09DD81" w14:textId="77777777" w:rsidR="00553E07" w:rsidRDefault="00553E07">
    <w:pPr>
      <w:pStyle w:val="Footer"/>
      <w:rPr>
        <w:sz w:val="18"/>
      </w:rPr>
    </w:pPr>
    <w:r>
      <w:rPr>
        <w:sz w:val="18"/>
      </w:rPr>
      <w:t>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CD98C" w14:textId="77777777" w:rsidR="00035D1E" w:rsidRDefault="00035D1E">
      <w:r>
        <w:separator/>
      </w:r>
    </w:p>
  </w:footnote>
  <w:footnote w:type="continuationSeparator" w:id="0">
    <w:p w14:paraId="4AFCF532" w14:textId="77777777" w:rsidR="00035D1E" w:rsidRDefault="0003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D9F3" w14:textId="212E7D57" w:rsidR="00553E07" w:rsidRPr="006C143B" w:rsidRDefault="00553E07" w:rsidP="006C143B">
    <w:pPr>
      <w:pStyle w:val="Header"/>
      <w:tabs>
        <w:tab w:val="clear" w:pos="8306"/>
        <w:tab w:val="right" w:pos="7740"/>
      </w:tabs>
      <w:rPr>
        <w:b/>
        <w:bCs/>
        <w:sz w:val="22"/>
      </w:rPr>
    </w:pPr>
    <w:r w:rsidRPr="006C143B">
      <w:rPr>
        <w:b/>
        <w:bCs/>
        <w:sz w:val="22"/>
      </w:rPr>
      <w:t>WIGAN AND LEIGH COLLEGE: GOVERNING BOARD</w:t>
    </w:r>
    <w:r w:rsidRPr="006C143B">
      <w:rPr>
        <w:b/>
        <w:bCs/>
        <w:sz w:val="22"/>
      </w:rPr>
      <w:tab/>
    </w:r>
    <w:r w:rsidRPr="006C143B">
      <w:rPr>
        <w:b/>
        <w:bCs/>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F03"/>
    <w:multiLevelType w:val="hybridMultilevel"/>
    <w:tmpl w:val="862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D20DC"/>
    <w:multiLevelType w:val="hybridMultilevel"/>
    <w:tmpl w:val="C29A4A20"/>
    <w:lvl w:ilvl="0" w:tplc="71B6B3E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C8437E"/>
    <w:multiLevelType w:val="hybridMultilevel"/>
    <w:tmpl w:val="FE32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B23B5"/>
    <w:multiLevelType w:val="hybridMultilevel"/>
    <w:tmpl w:val="5F189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0205E7"/>
    <w:multiLevelType w:val="hybridMultilevel"/>
    <w:tmpl w:val="535E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02AF7"/>
    <w:multiLevelType w:val="hybridMultilevel"/>
    <w:tmpl w:val="BF5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055A0"/>
    <w:multiLevelType w:val="hybridMultilevel"/>
    <w:tmpl w:val="FCEA5F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586A2F"/>
    <w:multiLevelType w:val="hybridMultilevel"/>
    <w:tmpl w:val="8F007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536332"/>
    <w:multiLevelType w:val="hybridMultilevel"/>
    <w:tmpl w:val="7F88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65D84"/>
    <w:multiLevelType w:val="hybridMultilevel"/>
    <w:tmpl w:val="B8564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EB07F64"/>
    <w:multiLevelType w:val="hybridMultilevel"/>
    <w:tmpl w:val="F3408134"/>
    <w:lvl w:ilvl="0" w:tplc="5406DE6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8D16A0"/>
    <w:multiLevelType w:val="hybridMultilevel"/>
    <w:tmpl w:val="3906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115F4"/>
    <w:multiLevelType w:val="hybridMultilevel"/>
    <w:tmpl w:val="BED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9437E7"/>
    <w:multiLevelType w:val="hybridMultilevel"/>
    <w:tmpl w:val="1514FE76"/>
    <w:lvl w:ilvl="0" w:tplc="A5F4EA9E">
      <w:start w:val="1"/>
      <w:numFmt w:val="decimal"/>
      <w:lvlText w:val="%1."/>
      <w:lvlJc w:val="left"/>
      <w:pPr>
        <w:tabs>
          <w:tab w:val="num" w:pos="360"/>
        </w:tabs>
        <w:ind w:left="360" w:hanging="360"/>
      </w:pPr>
      <w:rPr>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0983D3F"/>
    <w:multiLevelType w:val="hybridMultilevel"/>
    <w:tmpl w:val="C03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1"/>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14"/>
  </w:num>
  <w:num w:numId="12">
    <w:abstractNumId w:val="9"/>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4"/>
    <w:rsid w:val="00002696"/>
    <w:rsid w:val="00002D01"/>
    <w:rsid w:val="00003DF5"/>
    <w:rsid w:val="00004225"/>
    <w:rsid w:val="00007609"/>
    <w:rsid w:val="00012B5A"/>
    <w:rsid w:val="00013BE0"/>
    <w:rsid w:val="00021E05"/>
    <w:rsid w:val="000227C7"/>
    <w:rsid w:val="00022BBF"/>
    <w:rsid w:val="000262D7"/>
    <w:rsid w:val="00030D40"/>
    <w:rsid w:val="000354BE"/>
    <w:rsid w:val="00035D1E"/>
    <w:rsid w:val="00042786"/>
    <w:rsid w:val="000444FE"/>
    <w:rsid w:val="00046FDE"/>
    <w:rsid w:val="00057525"/>
    <w:rsid w:val="00061A7D"/>
    <w:rsid w:val="00063EFF"/>
    <w:rsid w:val="00071798"/>
    <w:rsid w:val="00072906"/>
    <w:rsid w:val="000756B6"/>
    <w:rsid w:val="00083292"/>
    <w:rsid w:val="00091D9B"/>
    <w:rsid w:val="000928AB"/>
    <w:rsid w:val="000945D1"/>
    <w:rsid w:val="000959E9"/>
    <w:rsid w:val="000972A2"/>
    <w:rsid w:val="000973E2"/>
    <w:rsid w:val="000B5857"/>
    <w:rsid w:val="000B787D"/>
    <w:rsid w:val="000C0AC1"/>
    <w:rsid w:val="000C2831"/>
    <w:rsid w:val="000C3EE7"/>
    <w:rsid w:val="000C4D10"/>
    <w:rsid w:val="000C58E0"/>
    <w:rsid w:val="000D4A5E"/>
    <w:rsid w:val="000D79E5"/>
    <w:rsid w:val="000F0752"/>
    <w:rsid w:val="001009E9"/>
    <w:rsid w:val="0010350E"/>
    <w:rsid w:val="0010497F"/>
    <w:rsid w:val="001105AC"/>
    <w:rsid w:val="00113F67"/>
    <w:rsid w:val="00127BC7"/>
    <w:rsid w:val="0013107E"/>
    <w:rsid w:val="00132FB0"/>
    <w:rsid w:val="00140290"/>
    <w:rsid w:val="00143ED9"/>
    <w:rsid w:val="001513AC"/>
    <w:rsid w:val="001516AA"/>
    <w:rsid w:val="00154949"/>
    <w:rsid w:val="00154AB3"/>
    <w:rsid w:val="00156200"/>
    <w:rsid w:val="00163A2C"/>
    <w:rsid w:val="0016629D"/>
    <w:rsid w:val="001760D8"/>
    <w:rsid w:val="00177687"/>
    <w:rsid w:val="001904BA"/>
    <w:rsid w:val="00193D40"/>
    <w:rsid w:val="00194F00"/>
    <w:rsid w:val="001966ED"/>
    <w:rsid w:val="001A4F74"/>
    <w:rsid w:val="001A7AA3"/>
    <w:rsid w:val="001B18B5"/>
    <w:rsid w:val="001B3C59"/>
    <w:rsid w:val="001B4B7C"/>
    <w:rsid w:val="001C7D04"/>
    <w:rsid w:val="001D0396"/>
    <w:rsid w:val="001D092C"/>
    <w:rsid w:val="001D1F03"/>
    <w:rsid w:val="001D282C"/>
    <w:rsid w:val="001D2AB1"/>
    <w:rsid w:val="001D3D41"/>
    <w:rsid w:val="001D5286"/>
    <w:rsid w:val="001D5B31"/>
    <w:rsid w:val="001D6C77"/>
    <w:rsid w:val="001E2456"/>
    <w:rsid w:val="001F68B5"/>
    <w:rsid w:val="0020004C"/>
    <w:rsid w:val="00204968"/>
    <w:rsid w:val="00204E53"/>
    <w:rsid w:val="002109D9"/>
    <w:rsid w:val="00215214"/>
    <w:rsid w:val="00216C81"/>
    <w:rsid w:val="002215B8"/>
    <w:rsid w:val="00226015"/>
    <w:rsid w:val="0022667C"/>
    <w:rsid w:val="00233D0D"/>
    <w:rsid w:val="00241040"/>
    <w:rsid w:val="00242036"/>
    <w:rsid w:val="00244175"/>
    <w:rsid w:val="00251582"/>
    <w:rsid w:val="00251727"/>
    <w:rsid w:val="00256705"/>
    <w:rsid w:val="002568CA"/>
    <w:rsid w:val="00260D16"/>
    <w:rsid w:val="00262B6B"/>
    <w:rsid w:val="00271F37"/>
    <w:rsid w:val="002730C5"/>
    <w:rsid w:val="00275F91"/>
    <w:rsid w:val="00282352"/>
    <w:rsid w:val="00287028"/>
    <w:rsid w:val="0029665F"/>
    <w:rsid w:val="00296B83"/>
    <w:rsid w:val="002A0293"/>
    <w:rsid w:val="002A04D3"/>
    <w:rsid w:val="002A38FB"/>
    <w:rsid w:val="002B364C"/>
    <w:rsid w:val="002B5327"/>
    <w:rsid w:val="002C0FE9"/>
    <w:rsid w:val="002C366C"/>
    <w:rsid w:val="002C5F3B"/>
    <w:rsid w:val="002C6138"/>
    <w:rsid w:val="002C6A8D"/>
    <w:rsid w:val="002C6B22"/>
    <w:rsid w:val="002D22D7"/>
    <w:rsid w:val="002D6FCB"/>
    <w:rsid w:val="002E54AA"/>
    <w:rsid w:val="002E66AA"/>
    <w:rsid w:val="002E66DA"/>
    <w:rsid w:val="002E74A4"/>
    <w:rsid w:val="002F0C2A"/>
    <w:rsid w:val="002F3515"/>
    <w:rsid w:val="00301C26"/>
    <w:rsid w:val="00302EBC"/>
    <w:rsid w:val="00312201"/>
    <w:rsid w:val="00314085"/>
    <w:rsid w:val="003157B4"/>
    <w:rsid w:val="00315D23"/>
    <w:rsid w:val="0032019A"/>
    <w:rsid w:val="00321CF0"/>
    <w:rsid w:val="003238D1"/>
    <w:rsid w:val="00335C5C"/>
    <w:rsid w:val="00337548"/>
    <w:rsid w:val="003478AC"/>
    <w:rsid w:val="00354EAA"/>
    <w:rsid w:val="003573CE"/>
    <w:rsid w:val="00357888"/>
    <w:rsid w:val="00360395"/>
    <w:rsid w:val="003634C7"/>
    <w:rsid w:val="003637ED"/>
    <w:rsid w:val="00376ACC"/>
    <w:rsid w:val="00382D6B"/>
    <w:rsid w:val="0038372F"/>
    <w:rsid w:val="00392EFD"/>
    <w:rsid w:val="00394EB1"/>
    <w:rsid w:val="003A4BBA"/>
    <w:rsid w:val="003A69AA"/>
    <w:rsid w:val="003B11F0"/>
    <w:rsid w:val="003B3BBA"/>
    <w:rsid w:val="003B3D2F"/>
    <w:rsid w:val="003B4641"/>
    <w:rsid w:val="003C0E1F"/>
    <w:rsid w:val="003C162A"/>
    <w:rsid w:val="003C37EA"/>
    <w:rsid w:val="003C503F"/>
    <w:rsid w:val="003D13F9"/>
    <w:rsid w:val="003D178B"/>
    <w:rsid w:val="003D1D49"/>
    <w:rsid w:val="003E3A36"/>
    <w:rsid w:val="003E5F5F"/>
    <w:rsid w:val="00400BB9"/>
    <w:rsid w:val="004048D4"/>
    <w:rsid w:val="00424523"/>
    <w:rsid w:val="004315D1"/>
    <w:rsid w:val="00435B1A"/>
    <w:rsid w:val="0044797F"/>
    <w:rsid w:val="00454164"/>
    <w:rsid w:val="004568F1"/>
    <w:rsid w:val="00456A46"/>
    <w:rsid w:val="00461533"/>
    <w:rsid w:val="00470EA9"/>
    <w:rsid w:val="00480C01"/>
    <w:rsid w:val="00482F93"/>
    <w:rsid w:val="004907C4"/>
    <w:rsid w:val="0049101D"/>
    <w:rsid w:val="00492886"/>
    <w:rsid w:val="00494F9C"/>
    <w:rsid w:val="004A4C60"/>
    <w:rsid w:val="004A606A"/>
    <w:rsid w:val="004A794C"/>
    <w:rsid w:val="004A7C6C"/>
    <w:rsid w:val="004B0E1C"/>
    <w:rsid w:val="004B1A5A"/>
    <w:rsid w:val="004B2292"/>
    <w:rsid w:val="004B240E"/>
    <w:rsid w:val="004B462D"/>
    <w:rsid w:val="004B49D9"/>
    <w:rsid w:val="004C3283"/>
    <w:rsid w:val="004C530D"/>
    <w:rsid w:val="004C7C40"/>
    <w:rsid w:val="004D0FDE"/>
    <w:rsid w:val="004D1AC9"/>
    <w:rsid w:val="004D1E23"/>
    <w:rsid w:val="004D3175"/>
    <w:rsid w:val="004D5586"/>
    <w:rsid w:val="004D60BA"/>
    <w:rsid w:val="004F3624"/>
    <w:rsid w:val="004F68B8"/>
    <w:rsid w:val="0050034C"/>
    <w:rsid w:val="00505E8F"/>
    <w:rsid w:val="00507AAC"/>
    <w:rsid w:val="00510353"/>
    <w:rsid w:val="0052075E"/>
    <w:rsid w:val="00522D66"/>
    <w:rsid w:val="00524C4E"/>
    <w:rsid w:val="00532106"/>
    <w:rsid w:val="005331A3"/>
    <w:rsid w:val="0053338B"/>
    <w:rsid w:val="00533F86"/>
    <w:rsid w:val="00551897"/>
    <w:rsid w:val="00553E07"/>
    <w:rsid w:val="005675D4"/>
    <w:rsid w:val="00567608"/>
    <w:rsid w:val="00570540"/>
    <w:rsid w:val="005722CF"/>
    <w:rsid w:val="00572975"/>
    <w:rsid w:val="00574C10"/>
    <w:rsid w:val="00581F4B"/>
    <w:rsid w:val="00582C1E"/>
    <w:rsid w:val="005834EA"/>
    <w:rsid w:val="0059174A"/>
    <w:rsid w:val="005944AA"/>
    <w:rsid w:val="005A32FF"/>
    <w:rsid w:val="005A3BD7"/>
    <w:rsid w:val="005A43D5"/>
    <w:rsid w:val="005B6606"/>
    <w:rsid w:val="005C3AB0"/>
    <w:rsid w:val="005C52BB"/>
    <w:rsid w:val="005C5F64"/>
    <w:rsid w:val="005D182A"/>
    <w:rsid w:val="005D2FB7"/>
    <w:rsid w:val="005D599F"/>
    <w:rsid w:val="005D76A1"/>
    <w:rsid w:val="005D7777"/>
    <w:rsid w:val="005E023A"/>
    <w:rsid w:val="005E152D"/>
    <w:rsid w:val="005E2E44"/>
    <w:rsid w:val="005E7F2D"/>
    <w:rsid w:val="005F4D89"/>
    <w:rsid w:val="005F5B93"/>
    <w:rsid w:val="006022F8"/>
    <w:rsid w:val="00603797"/>
    <w:rsid w:val="0060495B"/>
    <w:rsid w:val="006065B0"/>
    <w:rsid w:val="00610100"/>
    <w:rsid w:val="00610B4B"/>
    <w:rsid w:val="0061187E"/>
    <w:rsid w:val="00613DF4"/>
    <w:rsid w:val="00614107"/>
    <w:rsid w:val="00630ABA"/>
    <w:rsid w:val="006402F8"/>
    <w:rsid w:val="00643005"/>
    <w:rsid w:val="00643915"/>
    <w:rsid w:val="00644F63"/>
    <w:rsid w:val="0065048F"/>
    <w:rsid w:val="00652F61"/>
    <w:rsid w:val="006620B4"/>
    <w:rsid w:val="00662AE3"/>
    <w:rsid w:val="00664E1A"/>
    <w:rsid w:val="00665C0B"/>
    <w:rsid w:val="00666C78"/>
    <w:rsid w:val="006727E6"/>
    <w:rsid w:val="00672BF5"/>
    <w:rsid w:val="00677960"/>
    <w:rsid w:val="00677A07"/>
    <w:rsid w:val="006807DF"/>
    <w:rsid w:val="00680E94"/>
    <w:rsid w:val="00681A2B"/>
    <w:rsid w:val="0068663A"/>
    <w:rsid w:val="00687501"/>
    <w:rsid w:val="00696323"/>
    <w:rsid w:val="00696487"/>
    <w:rsid w:val="006A574E"/>
    <w:rsid w:val="006B2807"/>
    <w:rsid w:val="006B42FC"/>
    <w:rsid w:val="006B4EF6"/>
    <w:rsid w:val="006B5269"/>
    <w:rsid w:val="006B5C23"/>
    <w:rsid w:val="006B6871"/>
    <w:rsid w:val="006C0917"/>
    <w:rsid w:val="006C0E7E"/>
    <w:rsid w:val="006C143B"/>
    <w:rsid w:val="006C2493"/>
    <w:rsid w:val="006C336C"/>
    <w:rsid w:val="006C4375"/>
    <w:rsid w:val="006D1B87"/>
    <w:rsid w:val="006D66BB"/>
    <w:rsid w:val="006E14FE"/>
    <w:rsid w:val="006E355D"/>
    <w:rsid w:val="006E40E1"/>
    <w:rsid w:val="006F035A"/>
    <w:rsid w:val="006F1148"/>
    <w:rsid w:val="006F1D5F"/>
    <w:rsid w:val="006F35F8"/>
    <w:rsid w:val="006F40BC"/>
    <w:rsid w:val="006F632F"/>
    <w:rsid w:val="007022FD"/>
    <w:rsid w:val="00703FDE"/>
    <w:rsid w:val="00716115"/>
    <w:rsid w:val="007229BE"/>
    <w:rsid w:val="00722E1C"/>
    <w:rsid w:val="00722F70"/>
    <w:rsid w:val="00730DDE"/>
    <w:rsid w:val="00732663"/>
    <w:rsid w:val="007404FC"/>
    <w:rsid w:val="00740CEA"/>
    <w:rsid w:val="00745820"/>
    <w:rsid w:val="00750A70"/>
    <w:rsid w:val="00751BE3"/>
    <w:rsid w:val="00766761"/>
    <w:rsid w:val="0077092D"/>
    <w:rsid w:val="00775488"/>
    <w:rsid w:val="007756AC"/>
    <w:rsid w:val="007814A8"/>
    <w:rsid w:val="00782FE7"/>
    <w:rsid w:val="0079406A"/>
    <w:rsid w:val="0079646E"/>
    <w:rsid w:val="007A66F8"/>
    <w:rsid w:val="007A71BA"/>
    <w:rsid w:val="007B1C15"/>
    <w:rsid w:val="007B33DC"/>
    <w:rsid w:val="007B43CB"/>
    <w:rsid w:val="007B5869"/>
    <w:rsid w:val="007C0780"/>
    <w:rsid w:val="007C5E08"/>
    <w:rsid w:val="007D0588"/>
    <w:rsid w:val="007D08E2"/>
    <w:rsid w:val="007D3E14"/>
    <w:rsid w:val="007E1589"/>
    <w:rsid w:val="007E54B9"/>
    <w:rsid w:val="007F4801"/>
    <w:rsid w:val="0080126B"/>
    <w:rsid w:val="008018BF"/>
    <w:rsid w:val="00807190"/>
    <w:rsid w:val="00815297"/>
    <w:rsid w:val="00815E89"/>
    <w:rsid w:val="0081662C"/>
    <w:rsid w:val="00823AEB"/>
    <w:rsid w:val="00827672"/>
    <w:rsid w:val="0083277C"/>
    <w:rsid w:val="008332D5"/>
    <w:rsid w:val="00834D9B"/>
    <w:rsid w:val="00834E5F"/>
    <w:rsid w:val="0083572A"/>
    <w:rsid w:val="00836732"/>
    <w:rsid w:val="00836898"/>
    <w:rsid w:val="00837252"/>
    <w:rsid w:val="008416D5"/>
    <w:rsid w:val="008425AF"/>
    <w:rsid w:val="00844210"/>
    <w:rsid w:val="0084435A"/>
    <w:rsid w:val="00852840"/>
    <w:rsid w:val="008532E1"/>
    <w:rsid w:val="00856156"/>
    <w:rsid w:val="00857BED"/>
    <w:rsid w:val="00861B0E"/>
    <w:rsid w:val="00865CAB"/>
    <w:rsid w:val="00870B48"/>
    <w:rsid w:val="00874467"/>
    <w:rsid w:val="00874F95"/>
    <w:rsid w:val="0087646B"/>
    <w:rsid w:val="00876FBA"/>
    <w:rsid w:val="00882A62"/>
    <w:rsid w:val="0089159D"/>
    <w:rsid w:val="008A3DA3"/>
    <w:rsid w:val="008B0D8D"/>
    <w:rsid w:val="008B2CF6"/>
    <w:rsid w:val="008B439C"/>
    <w:rsid w:val="008C13E4"/>
    <w:rsid w:val="008C6E6F"/>
    <w:rsid w:val="008D19CE"/>
    <w:rsid w:val="008D2C3C"/>
    <w:rsid w:val="008D3A26"/>
    <w:rsid w:val="008D437C"/>
    <w:rsid w:val="008D562B"/>
    <w:rsid w:val="008D73C5"/>
    <w:rsid w:val="008E0189"/>
    <w:rsid w:val="008E1F14"/>
    <w:rsid w:val="008E4A32"/>
    <w:rsid w:val="008E5FBE"/>
    <w:rsid w:val="008F000D"/>
    <w:rsid w:val="008F3842"/>
    <w:rsid w:val="0091416E"/>
    <w:rsid w:val="00915890"/>
    <w:rsid w:val="00915F33"/>
    <w:rsid w:val="009237B3"/>
    <w:rsid w:val="00923913"/>
    <w:rsid w:val="00926541"/>
    <w:rsid w:val="009275D9"/>
    <w:rsid w:val="0093404E"/>
    <w:rsid w:val="0093520D"/>
    <w:rsid w:val="0093593F"/>
    <w:rsid w:val="00935EC7"/>
    <w:rsid w:val="00944FB4"/>
    <w:rsid w:val="00946D2D"/>
    <w:rsid w:val="009500C1"/>
    <w:rsid w:val="00950158"/>
    <w:rsid w:val="00952814"/>
    <w:rsid w:val="009534F8"/>
    <w:rsid w:val="00953BC3"/>
    <w:rsid w:val="0095590C"/>
    <w:rsid w:val="009572C4"/>
    <w:rsid w:val="00963CE9"/>
    <w:rsid w:val="00963EB0"/>
    <w:rsid w:val="00970663"/>
    <w:rsid w:val="00970F2A"/>
    <w:rsid w:val="00971E59"/>
    <w:rsid w:val="0098578A"/>
    <w:rsid w:val="00990E08"/>
    <w:rsid w:val="0099678C"/>
    <w:rsid w:val="00996A86"/>
    <w:rsid w:val="009A1078"/>
    <w:rsid w:val="009B414C"/>
    <w:rsid w:val="009B5648"/>
    <w:rsid w:val="009C590F"/>
    <w:rsid w:val="009D3454"/>
    <w:rsid w:val="009E1591"/>
    <w:rsid w:val="009E20B1"/>
    <w:rsid w:val="009E3559"/>
    <w:rsid w:val="009E5588"/>
    <w:rsid w:val="009E6EC3"/>
    <w:rsid w:val="009E7BD1"/>
    <w:rsid w:val="009F02EF"/>
    <w:rsid w:val="009F7B34"/>
    <w:rsid w:val="00A00FC0"/>
    <w:rsid w:val="00A02CC3"/>
    <w:rsid w:val="00A0331B"/>
    <w:rsid w:val="00A07323"/>
    <w:rsid w:val="00A07680"/>
    <w:rsid w:val="00A07FE4"/>
    <w:rsid w:val="00A14CC1"/>
    <w:rsid w:val="00A14F69"/>
    <w:rsid w:val="00A15DBC"/>
    <w:rsid w:val="00A1689E"/>
    <w:rsid w:val="00A264D8"/>
    <w:rsid w:val="00A31BEF"/>
    <w:rsid w:val="00A33449"/>
    <w:rsid w:val="00A4100F"/>
    <w:rsid w:val="00A44073"/>
    <w:rsid w:val="00A5407C"/>
    <w:rsid w:val="00A54CB0"/>
    <w:rsid w:val="00A56B3F"/>
    <w:rsid w:val="00A574EB"/>
    <w:rsid w:val="00A60820"/>
    <w:rsid w:val="00A61C0D"/>
    <w:rsid w:val="00A63463"/>
    <w:rsid w:val="00A644F0"/>
    <w:rsid w:val="00A645CB"/>
    <w:rsid w:val="00A675C8"/>
    <w:rsid w:val="00A730ED"/>
    <w:rsid w:val="00A73371"/>
    <w:rsid w:val="00A739D0"/>
    <w:rsid w:val="00A75524"/>
    <w:rsid w:val="00A85B94"/>
    <w:rsid w:val="00A92A8C"/>
    <w:rsid w:val="00A94B24"/>
    <w:rsid w:val="00A96BFB"/>
    <w:rsid w:val="00AA4B68"/>
    <w:rsid w:val="00AA632F"/>
    <w:rsid w:val="00AA66CD"/>
    <w:rsid w:val="00AB5162"/>
    <w:rsid w:val="00AC41CB"/>
    <w:rsid w:val="00AC4EC1"/>
    <w:rsid w:val="00AC73D0"/>
    <w:rsid w:val="00AD3532"/>
    <w:rsid w:val="00AE2409"/>
    <w:rsid w:val="00AE489C"/>
    <w:rsid w:val="00AF1501"/>
    <w:rsid w:val="00AF1617"/>
    <w:rsid w:val="00AF771A"/>
    <w:rsid w:val="00B100A9"/>
    <w:rsid w:val="00B217F1"/>
    <w:rsid w:val="00B24AE2"/>
    <w:rsid w:val="00B27C7D"/>
    <w:rsid w:val="00B30C8E"/>
    <w:rsid w:val="00B34E31"/>
    <w:rsid w:val="00B36039"/>
    <w:rsid w:val="00B42CAC"/>
    <w:rsid w:val="00B447FE"/>
    <w:rsid w:val="00B44DA0"/>
    <w:rsid w:val="00B45ACD"/>
    <w:rsid w:val="00B53B35"/>
    <w:rsid w:val="00B54CE3"/>
    <w:rsid w:val="00B55F89"/>
    <w:rsid w:val="00B65AD2"/>
    <w:rsid w:val="00B66D04"/>
    <w:rsid w:val="00B73600"/>
    <w:rsid w:val="00B84890"/>
    <w:rsid w:val="00B84EE8"/>
    <w:rsid w:val="00B86F92"/>
    <w:rsid w:val="00B93C75"/>
    <w:rsid w:val="00B94C40"/>
    <w:rsid w:val="00B973F2"/>
    <w:rsid w:val="00BA0AB8"/>
    <w:rsid w:val="00BA7DF5"/>
    <w:rsid w:val="00BB5FBD"/>
    <w:rsid w:val="00BC26F7"/>
    <w:rsid w:val="00BC3723"/>
    <w:rsid w:val="00BC3EFF"/>
    <w:rsid w:val="00BC794E"/>
    <w:rsid w:val="00BE45DD"/>
    <w:rsid w:val="00BE4F5C"/>
    <w:rsid w:val="00BE64AE"/>
    <w:rsid w:val="00BE7ACD"/>
    <w:rsid w:val="00BE7B4F"/>
    <w:rsid w:val="00BF1A32"/>
    <w:rsid w:val="00BF2F11"/>
    <w:rsid w:val="00C01CFF"/>
    <w:rsid w:val="00C02397"/>
    <w:rsid w:val="00C0423C"/>
    <w:rsid w:val="00C05CD2"/>
    <w:rsid w:val="00C148B4"/>
    <w:rsid w:val="00C17796"/>
    <w:rsid w:val="00C177FA"/>
    <w:rsid w:val="00C20147"/>
    <w:rsid w:val="00C2325A"/>
    <w:rsid w:val="00C32BB7"/>
    <w:rsid w:val="00C337F5"/>
    <w:rsid w:val="00C35772"/>
    <w:rsid w:val="00C417FB"/>
    <w:rsid w:val="00C51309"/>
    <w:rsid w:val="00C53F10"/>
    <w:rsid w:val="00C55DFA"/>
    <w:rsid w:val="00C569B8"/>
    <w:rsid w:val="00C67110"/>
    <w:rsid w:val="00C71BC4"/>
    <w:rsid w:val="00C74DE5"/>
    <w:rsid w:val="00C82DBD"/>
    <w:rsid w:val="00C83226"/>
    <w:rsid w:val="00C859A8"/>
    <w:rsid w:val="00C968BC"/>
    <w:rsid w:val="00C97DEF"/>
    <w:rsid w:val="00CA18E9"/>
    <w:rsid w:val="00CA1EE0"/>
    <w:rsid w:val="00CA4A37"/>
    <w:rsid w:val="00CB7C43"/>
    <w:rsid w:val="00CC4891"/>
    <w:rsid w:val="00CC625B"/>
    <w:rsid w:val="00CD12FD"/>
    <w:rsid w:val="00CD48D4"/>
    <w:rsid w:val="00CD6C56"/>
    <w:rsid w:val="00CD7E1D"/>
    <w:rsid w:val="00CE1C7A"/>
    <w:rsid w:val="00CE4D03"/>
    <w:rsid w:val="00CF1718"/>
    <w:rsid w:val="00CF1762"/>
    <w:rsid w:val="00CF3A51"/>
    <w:rsid w:val="00D042B2"/>
    <w:rsid w:val="00D10961"/>
    <w:rsid w:val="00D12603"/>
    <w:rsid w:val="00D13617"/>
    <w:rsid w:val="00D162BF"/>
    <w:rsid w:val="00D230B9"/>
    <w:rsid w:val="00D26075"/>
    <w:rsid w:val="00D30B2F"/>
    <w:rsid w:val="00D3153A"/>
    <w:rsid w:val="00D32E46"/>
    <w:rsid w:val="00D36676"/>
    <w:rsid w:val="00D37A77"/>
    <w:rsid w:val="00D44B30"/>
    <w:rsid w:val="00D45971"/>
    <w:rsid w:val="00D5371C"/>
    <w:rsid w:val="00D57590"/>
    <w:rsid w:val="00D57E09"/>
    <w:rsid w:val="00D64A8B"/>
    <w:rsid w:val="00D72B42"/>
    <w:rsid w:val="00D74E10"/>
    <w:rsid w:val="00D7583D"/>
    <w:rsid w:val="00D8110B"/>
    <w:rsid w:val="00D86405"/>
    <w:rsid w:val="00D8739D"/>
    <w:rsid w:val="00D87716"/>
    <w:rsid w:val="00D9230F"/>
    <w:rsid w:val="00D952C3"/>
    <w:rsid w:val="00DA1032"/>
    <w:rsid w:val="00DB6AEC"/>
    <w:rsid w:val="00DC2CBF"/>
    <w:rsid w:val="00DC372A"/>
    <w:rsid w:val="00DC51F9"/>
    <w:rsid w:val="00DC7563"/>
    <w:rsid w:val="00DC7C08"/>
    <w:rsid w:val="00DD0102"/>
    <w:rsid w:val="00DD579D"/>
    <w:rsid w:val="00DD61E3"/>
    <w:rsid w:val="00DE1934"/>
    <w:rsid w:val="00DE1CF8"/>
    <w:rsid w:val="00DE4DDC"/>
    <w:rsid w:val="00DE68A9"/>
    <w:rsid w:val="00DE6AE8"/>
    <w:rsid w:val="00DE7E3D"/>
    <w:rsid w:val="00DF4C72"/>
    <w:rsid w:val="00E00DEE"/>
    <w:rsid w:val="00E0722E"/>
    <w:rsid w:val="00E1276A"/>
    <w:rsid w:val="00E14439"/>
    <w:rsid w:val="00E14893"/>
    <w:rsid w:val="00E1666C"/>
    <w:rsid w:val="00E20430"/>
    <w:rsid w:val="00E23258"/>
    <w:rsid w:val="00E251BA"/>
    <w:rsid w:val="00E2567D"/>
    <w:rsid w:val="00E26B38"/>
    <w:rsid w:val="00E30611"/>
    <w:rsid w:val="00E321F5"/>
    <w:rsid w:val="00E340E7"/>
    <w:rsid w:val="00E34F08"/>
    <w:rsid w:val="00E357C0"/>
    <w:rsid w:val="00E43AFA"/>
    <w:rsid w:val="00E445F5"/>
    <w:rsid w:val="00E45546"/>
    <w:rsid w:val="00E46BAA"/>
    <w:rsid w:val="00E46ED4"/>
    <w:rsid w:val="00E5252F"/>
    <w:rsid w:val="00E5508F"/>
    <w:rsid w:val="00E60E34"/>
    <w:rsid w:val="00E624B0"/>
    <w:rsid w:val="00E66FC4"/>
    <w:rsid w:val="00E71A0E"/>
    <w:rsid w:val="00E86447"/>
    <w:rsid w:val="00E9150C"/>
    <w:rsid w:val="00E92A32"/>
    <w:rsid w:val="00E95F26"/>
    <w:rsid w:val="00E96F6B"/>
    <w:rsid w:val="00EA0D04"/>
    <w:rsid w:val="00EA32E5"/>
    <w:rsid w:val="00EA3A87"/>
    <w:rsid w:val="00EB0BAB"/>
    <w:rsid w:val="00EB6651"/>
    <w:rsid w:val="00EC0635"/>
    <w:rsid w:val="00ED297A"/>
    <w:rsid w:val="00ED4CB6"/>
    <w:rsid w:val="00EE0B36"/>
    <w:rsid w:val="00EE49B4"/>
    <w:rsid w:val="00EF1503"/>
    <w:rsid w:val="00EF233E"/>
    <w:rsid w:val="00EF2D33"/>
    <w:rsid w:val="00EF500C"/>
    <w:rsid w:val="00EF79ED"/>
    <w:rsid w:val="00F07E9D"/>
    <w:rsid w:val="00F17263"/>
    <w:rsid w:val="00F21862"/>
    <w:rsid w:val="00F22622"/>
    <w:rsid w:val="00F22DC6"/>
    <w:rsid w:val="00F26BA2"/>
    <w:rsid w:val="00F273D2"/>
    <w:rsid w:val="00F30237"/>
    <w:rsid w:val="00F31857"/>
    <w:rsid w:val="00F32815"/>
    <w:rsid w:val="00F32928"/>
    <w:rsid w:val="00F3713C"/>
    <w:rsid w:val="00F4297B"/>
    <w:rsid w:val="00F44838"/>
    <w:rsid w:val="00F51E0B"/>
    <w:rsid w:val="00F61695"/>
    <w:rsid w:val="00F64CA1"/>
    <w:rsid w:val="00F67352"/>
    <w:rsid w:val="00F828B4"/>
    <w:rsid w:val="00F82AAC"/>
    <w:rsid w:val="00F8647F"/>
    <w:rsid w:val="00F9073E"/>
    <w:rsid w:val="00F97BC7"/>
    <w:rsid w:val="00FA0992"/>
    <w:rsid w:val="00FA161C"/>
    <w:rsid w:val="00FB036C"/>
    <w:rsid w:val="00FB3007"/>
    <w:rsid w:val="00FB3142"/>
    <w:rsid w:val="00FB4945"/>
    <w:rsid w:val="00FB498D"/>
    <w:rsid w:val="00FD0BAF"/>
    <w:rsid w:val="00FE02CF"/>
    <w:rsid w:val="00FE2058"/>
    <w:rsid w:val="00FE7FD5"/>
    <w:rsid w:val="00FF4987"/>
    <w:rsid w:val="00FF5A73"/>
    <w:rsid w:val="00FF6386"/>
    <w:rsid w:val="00FF66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9B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customStyle="1" w:styleId="Default">
    <w:name w:val="Default"/>
    <w:rsid w:val="005C52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A"/>
    <w:rPr>
      <w:rFonts w:ascii="Arial" w:hAnsi="Arial" w:cs="Arial"/>
      <w:sz w:val="24"/>
      <w:szCs w:val="24"/>
      <w:lang w:eastAsia="en-US"/>
    </w:rPr>
  </w:style>
  <w:style w:type="paragraph" w:styleId="Heading1">
    <w:name w:val="heading 1"/>
    <w:basedOn w:val="Normal"/>
    <w:next w:val="Normal"/>
    <w:qFormat/>
    <w:rsid w:val="003B3BBA"/>
    <w:pPr>
      <w:keepNext/>
      <w:jc w:val="right"/>
      <w:outlineLvl w:val="0"/>
    </w:pPr>
    <w:rPr>
      <w:rFonts w:ascii="Arial Black" w:hAnsi="Arial Black"/>
      <w:sz w:val="80"/>
    </w:rPr>
  </w:style>
  <w:style w:type="paragraph" w:styleId="Heading2">
    <w:name w:val="heading 2"/>
    <w:basedOn w:val="Normal"/>
    <w:next w:val="Normal"/>
    <w:link w:val="Heading2Char"/>
    <w:qFormat/>
    <w:rsid w:val="003B3BBA"/>
    <w:pPr>
      <w:keepNext/>
      <w:outlineLvl w:val="1"/>
    </w:pPr>
    <w:rPr>
      <w:b/>
      <w:bCs/>
      <w:sz w:val="20"/>
    </w:rPr>
  </w:style>
  <w:style w:type="paragraph" w:styleId="Heading3">
    <w:name w:val="heading 3"/>
    <w:basedOn w:val="Normal"/>
    <w:next w:val="Normal"/>
    <w:qFormat/>
    <w:rsid w:val="003B3BBA"/>
    <w:pPr>
      <w:keepNext/>
      <w:jc w:val="center"/>
      <w:outlineLvl w:val="2"/>
    </w:pPr>
    <w:rPr>
      <w:b/>
      <w:bCs/>
      <w:sz w:val="20"/>
    </w:rPr>
  </w:style>
  <w:style w:type="paragraph" w:styleId="Heading4">
    <w:name w:val="heading 4"/>
    <w:basedOn w:val="Normal"/>
    <w:next w:val="Normal"/>
    <w:link w:val="Heading4Char"/>
    <w:semiHidden/>
    <w:unhideWhenUsed/>
    <w:qFormat/>
    <w:rsid w:val="00A54CB0"/>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BBA"/>
    <w:pPr>
      <w:tabs>
        <w:tab w:val="center" w:pos="4153"/>
        <w:tab w:val="right" w:pos="8306"/>
      </w:tabs>
    </w:pPr>
  </w:style>
  <w:style w:type="paragraph" w:styleId="Footer">
    <w:name w:val="footer"/>
    <w:basedOn w:val="Normal"/>
    <w:rsid w:val="003B3BBA"/>
    <w:pPr>
      <w:tabs>
        <w:tab w:val="center" w:pos="4153"/>
        <w:tab w:val="right" w:pos="8306"/>
      </w:tabs>
    </w:pPr>
  </w:style>
  <w:style w:type="character" w:styleId="PageNumber">
    <w:name w:val="page number"/>
    <w:basedOn w:val="DefaultParagraphFont"/>
    <w:rsid w:val="003B3BBA"/>
  </w:style>
  <w:style w:type="paragraph" w:styleId="BalloonText">
    <w:name w:val="Balloon Text"/>
    <w:basedOn w:val="Normal"/>
    <w:semiHidden/>
    <w:rsid w:val="009275D9"/>
    <w:rPr>
      <w:rFonts w:ascii="Tahoma" w:hAnsi="Tahoma" w:cs="Tahoma"/>
      <w:sz w:val="16"/>
      <w:szCs w:val="16"/>
    </w:rPr>
  </w:style>
  <w:style w:type="character" w:customStyle="1" w:styleId="Heading4Char">
    <w:name w:val="Heading 4 Char"/>
    <w:basedOn w:val="DefaultParagraphFont"/>
    <w:link w:val="Heading4"/>
    <w:semiHidden/>
    <w:rsid w:val="00A54CB0"/>
    <w:rPr>
      <w:rFonts w:ascii="Calibri" w:eastAsia="SimSun" w:hAnsi="Calibri" w:cs="Arial"/>
      <w:b/>
      <w:bCs/>
      <w:sz w:val="28"/>
      <w:szCs w:val="28"/>
      <w:lang w:eastAsia="en-US"/>
    </w:rPr>
  </w:style>
  <w:style w:type="paragraph" w:styleId="BodyTextIndent">
    <w:name w:val="Body Text Indent"/>
    <w:basedOn w:val="Normal"/>
    <w:link w:val="BodyTextIndentChar"/>
    <w:rsid w:val="00A54CB0"/>
    <w:pPr>
      <w:ind w:left="720" w:hanging="720"/>
    </w:pPr>
    <w:rPr>
      <w:b/>
      <w:bCs/>
      <w:sz w:val="20"/>
    </w:rPr>
  </w:style>
  <w:style w:type="character" w:customStyle="1" w:styleId="BodyTextIndentChar">
    <w:name w:val="Body Text Indent Char"/>
    <w:basedOn w:val="DefaultParagraphFont"/>
    <w:link w:val="BodyTextIndent"/>
    <w:rsid w:val="00A54CB0"/>
    <w:rPr>
      <w:rFonts w:ascii="Arial" w:hAnsi="Arial" w:cs="Arial"/>
      <w:b/>
      <w:bCs/>
      <w:szCs w:val="24"/>
      <w:lang w:eastAsia="en-US"/>
    </w:rPr>
  </w:style>
  <w:style w:type="character" w:customStyle="1" w:styleId="Heading2Char">
    <w:name w:val="Heading 2 Char"/>
    <w:basedOn w:val="DefaultParagraphFont"/>
    <w:link w:val="Heading2"/>
    <w:rsid w:val="00061A7D"/>
    <w:rPr>
      <w:rFonts w:ascii="Arial" w:hAnsi="Arial" w:cs="Arial"/>
      <w:b/>
      <w:bCs/>
      <w:szCs w:val="24"/>
      <w:lang w:eastAsia="en-US"/>
    </w:rPr>
  </w:style>
  <w:style w:type="table" w:styleId="TableGrid">
    <w:name w:val="Table Grid"/>
    <w:basedOn w:val="TableNormal"/>
    <w:rsid w:val="00953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109D9"/>
    <w:rPr>
      <w:rFonts w:ascii="Arial" w:eastAsia="Calibri" w:hAnsi="Arial" w:cs="Arial"/>
      <w:sz w:val="24"/>
      <w:szCs w:val="24"/>
      <w:lang w:eastAsia="en-US"/>
    </w:rPr>
  </w:style>
  <w:style w:type="character" w:customStyle="1" w:styleId="HeaderChar">
    <w:name w:val="Header Char"/>
    <w:basedOn w:val="DefaultParagraphFont"/>
    <w:link w:val="Header"/>
    <w:rsid w:val="00603797"/>
    <w:rPr>
      <w:rFonts w:ascii="Arial" w:hAnsi="Arial" w:cs="Arial"/>
      <w:sz w:val="24"/>
      <w:szCs w:val="24"/>
      <w:lang w:eastAsia="en-US"/>
    </w:rPr>
  </w:style>
  <w:style w:type="paragraph" w:styleId="ListParagraph">
    <w:name w:val="List Paragraph"/>
    <w:basedOn w:val="Normal"/>
    <w:uiPriority w:val="34"/>
    <w:qFormat/>
    <w:rsid w:val="008018BF"/>
    <w:pPr>
      <w:ind w:left="720"/>
    </w:pPr>
    <w:rPr>
      <w:rFonts w:ascii="Calibri" w:eastAsiaTheme="minorHAnsi" w:hAnsi="Calibri" w:cs="Calibri"/>
      <w:sz w:val="22"/>
      <w:szCs w:val="22"/>
      <w:lang w:eastAsia="en-GB"/>
    </w:rPr>
  </w:style>
  <w:style w:type="paragraph" w:customStyle="1" w:styleId="Default">
    <w:name w:val="Default"/>
    <w:rsid w:val="005C52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4620">
      <w:bodyDiv w:val="1"/>
      <w:marLeft w:val="0"/>
      <w:marRight w:val="0"/>
      <w:marTop w:val="0"/>
      <w:marBottom w:val="0"/>
      <w:divBdr>
        <w:top w:val="none" w:sz="0" w:space="0" w:color="auto"/>
        <w:left w:val="none" w:sz="0" w:space="0" w:color="auto"/>
        <w:bottom w:val="none" w:sz="0" w:space="0" w:color="auto"/>
        <w:right w:val="none" w:sz="0" w:space="0" w:color="auto"/>
      </w:divBdr>
    </w:div>
    <w:div w:id="1552495976">
      <w:bodyDiv w:val="1"/>
      <w:marLeft w:val="0"/>
      <w:marRight w:val="0"/>
      <w:marTop w:val="0"/>
      <w:marBottom w:val="0"/>
      <w:divBdr>
        <w:top w:val="none" w:sz="0" w:space="0" w:color="auto"/>
        <w:left w:val="none" w:sz="0" w:space="0" w:color="auto"/>
        <w:bottom w:val="none" w:sz="0" w:space="0" w:color="auto"/>
        <w:right w:val="none" w:sz="0" w:space="0" w:color="auto"/>
      </w:divBdr>
    </w:div>
    <w:div w:id="15830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2617-AAA2-41C4-B31A-5C0568B8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2019-03-12T14:10:00Z</cp:lastPrinted>
  <dcterms:created xsi:type="dcterms:W3CDTF">2019-10-08T12:12:00Z</dcterms:created>
  <dcterms:modified xsi:type="dcterms:W3CDTF">2019-10-08T12:12:00Z</dcterms:modified>
</cp:coreProperties>
</file>