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C3" w:rsidRPr="00331463" w:rsidRDefault="007707C3">
      <w:pPr>
        <w:pStyle w:val="Heading2"/>
        <w:rPr>
          <w:sz w:val="22"/>
          <w:szCs w:val="22"/>
        </w:rPr>
      </w:pPr>
      <w:bookmarkStart w:id="0" w:name="_GoBack"/>
      <w:bookmarkEnd w:id="0"/>
    </w:p>
    <w:p w:rsidR="007707C3" w:rsidRPr="00331463" w:rsidRDefault="007707C3">
      <w:pPr>
        <w:pStyle w:val="Heading2"/>
        <w:rPr>
          <w:sz w:val="22"/>
          <w:szCs w:val="22"/>
        </w:rPr>
      </w:pPr>
    </w:p>
    <w:p w:rsidR="00892C64" w:rsidRPr="00331463" w:rsidRDefault="00892C64">
      <w:pPr>
        <w:pStyle w:val="Heading2"/>
        <w:rPr>
          <w:sz w:val="22"/>
          <w:szCs w:val="22"/>
        </w:rPr>
      </w:pPr>
      <w:r w:rsidRPr="00331463">
        <w:rPr>
          <w:sz w:val="22"/>
          <w:szCs w:val="22"/>
        </w:rPr>
        <w:t>MEETING OF</w:t>
      </w:r>
      <w:r w:rsidRPr="00331463">
        <w:rPr>
          <w:sz w:val="22"/>
          <w:szCs w:val="22"/>
        </w:rPr>
        <w:tab/>
      </w:r>
      <w:r w:rsidRPr="00331463">
        <w:rPr>
          <w:sz w:val="22"/>
          <w:szCs w:val="22"/>
        </w:rPr>
        <w:tab/>
        <w:t>AUDIT COMMITTEE</w:t>
      </w:r>
      <w:r w:rsidRPr="00331463">
        <w:rPr>
          <w:sz w:val="22"/>
          <w:szCs w:val="22"/>
        </w:rPr>
        <w:tab/>
      </w:r>
    </w:p>
    <w:p w:rsidR="00892C64" w:rsidRPr="00331463" w:rsidRDefault="00892C64">
      <w:pPr>
        <w:rPr>
          <w:b/>
          <w:bCs/>
          <w:sz w:val="22"/>
          <w:szCs w:val="22"/>
        </w:rPr>
      </w:pPr>
    </w:p>
    <w:p w:rsidR="00892C64" w:rsidRPr="00331463" w:rsidRDefault="001047A6" w:rsidP="00ED3EB2">
      <w:pPr>
        <w:rPr>
          <w:b/>
          <w:bCs/>
          <w:sz w:val="22"/>
          <w:szCs w:val="22"/>
        </w:rPr>
      </w:pPr>
      <w:r w:rsidRPr="00331463">
        <w:rPr>
          <w:b/>
          <w:bCs/>
          <w:sz w:val="22"/>
          <w:szCs w:val="22"/>
        </w:rPr>
        <w:t xml:space="preserve">TIME/DATE </w:t>
      </w:r>
      <w:r w:rsidRPr="00331463">
        <w:rPr>
          <w:b/>
          <w:bCs/>
          <w:sz w:val="22"/>
          <w:szCs w:val="22"/>
        </w:rPr>
        <w:tab/>
      </w:r>
      <w:r w:rsidRPr="00331463">
        <w:rPr>
          <w:b/>
          <w:bCs/>
          <w:sz w:val="22"/>
          <w:szCs w:val="22"/>
        </w:rPr>
        <w:tab/>
      </w:r>
      <w:r w:rsidR="009C2576" w:rsidRPr="00331463">
        <w:rPr>
          <w:b/>
          <w:bCs/>
          <w:sz w:val="22"/>
          <w:szCs w:val="22"/>
        </w:rPr>
        <w:t>5</w:t>
      </w:r>
      <w:r w:rsidRPr="00331463">
        <w:rPr>
          <w:b/>
          <w:bCs/>
          <w:sz w:val="22"/>
          <w:szCs w:val="22"/>
        </w:rPr>
        <w:t>.</w:t>
      </w:r>
      <w:r w:rsidR="00405FF5" w:rsidRPr="00331463">
        <w:rPr>
          <w:b/>
          <w:bCs/>
          <w:sz w:val="22"/>
          <w:szCs w:val="22"/>
        </w:rPr>
        <w:t>0</w:t>
      </w:r>
      <w:r w:rsidR="00892C64" w:rsidRPr="00331463">
        <w:rPr>
          <w:b/>
          <w:bCs/>
          <w:sz w:val="22"/>
          <w:szCs w:val="22"/>
        </w:rPr>
        <w:t>0</w:t>
      </w:r>
      <w:r w:rsidR="006A63EA">
        <w:rPr>
          <w:b/>
          <w:bCs/>
          <w:sz w:val="22"/>
          <w:szCs w:val="22"/>
        </w:rPr>
        <w:t>pm</w:t>
      </w:r>
      <w:r w:rsidR="00892C64" w:rsidRPr="00331463">
        <w:rPr>
          <w:b/>
          <w:bCs/>
          <w:sz w:val="22"/>
          <w:szCs w:val="22"/>
        </w:rPr>
        <w:t xml:space="preserve">, </w:t>
      </w:r>
      <w:r w:rsidR="003C7373">
        <w:rPr>
          <w:b/>
          <w:bCs/>
          <w:sz w:val="22"/>
          <w:szCs w:val="22"/>
        </w:rPr>
        <w:t>Wednes</w:t>
      </w:r>
      <w:r w:rsidR="002C6C68">
        <w:rPr>
          <w:b/>
          <w:bCs/>
          <w:sz w:val="22"/>
          <w:szCs w:val="22"/>
        </w:rPr>
        <w:t>day</w:t>
      </w:r>
      <w:r w:rsidR="00C33F9F" w:rsidRPr="00331463">
        <w:rPr>
          <w:b/>
          <w:bCs/>
          <w:sz w:val="22"/>
          <w:szCs w:val="22"/>
        </w:rPr>
        <w:t xml:space="preserve"> </w:t>
      </w:r>
      <w:r w:rsidR="003C7373">
        <w:rPr>
          <w:b/>
          <w:bCs/>
          <w:sz w:val="22"/>
          <w:szCs w:val="22"/>
        </w:rPr>
        <w:t>1</w:t>
      </w:r>
      <w:r w:rsidR="00C53ED3">
        <w:rPr>
          <w:b/>
          <w:bCs/>
          <w:sz w:val="22"/>
          <w:szCs w:val="22"/>
        </w:rPr>
        <w:t>2</w:t>
      </w:r>
      <w:r w:rsidR="003C7373" w:rsidRPr="003C7373">
        <w:rPr>
          <w:b/>
          <w:bCs/>
          <w:sz w:val="22"/>
          <w:szCs w:val="22"/>
          <w:vertAlign w:val="superscript"/>
        </w:rPr>
        <w:t>th</w:t>
      </w:r>
      <w:r w:rsidR="003C7373">
        <w:rPr>
          <w:b/>
          <w:bCs/>
          <w:sz w:val="22"/>
          <w:szCs w:val="22"/>
        </w:rPr>
        <w:t xml:space="preserve"> </w:t>
      </w:r>
      <w:r w:rsidR="00C53ED3">
        <w:rPr>
          <w:b/>
          <w:bCs/>
          <w:sz w:val="22"/>
          <w:szCs w:val="22"/>
        </w:rPr>
        <w:t>June</w:t>
      </w:r>
      <w:r w:rsidR="003C7373">
        <w:rPr>
          <w:b/>
          <w:bCs/>
          <w:sz w:val="22"/>
          <w:szCs w:val="22"/>
        </w:rPr>
        <w:t xml:space="preserve"> 2019</w:t>
      </w:r>
    </w:p>
    <w:p w:rsidR="00892C64" w:rsidRPr="00331463" w:rsidRDefault="00892C64">
      <w:pPr>
        <w:rPr>
          <w:b/>
          <w:bCs/>
          <w:sz w:val="22"/>
          <w:szCs w:val="22"/>
        </w:rPr>
      </w:pPr>
    </w:p>
    <w:p w:rsidR="00A857AD" w:rsidRPr="00331463" w:rsidRDefault="00892C64" w:rsidP="002C6C68">
      <w:pPr>
        <w:ind w:left="2127" w:hanging="2127"/>
        <w:rPr>
          <w:b/>
          <w:bCs/>
          <w:sz w:val="22"/>
          <w:szCs w:val="22"/>
        </w:rPr>
      </w:pPr>
      <w:r w:rsidRPr="00331463">
        <w:rPr>
          <w:b/>
          <w:bCs/>
          <w:sz w:val="22"/>
          <w:szCs w:val="22"/>
        </w:rPr>
        <w:t>VENUE</w:t>
      </w:r>
      <w:r w:rsidRPr="00331463">
        <w:rPr>
          <w:b/>
          <w:bCs/>
          <w:sz w:val="22"/>
          <w:szCs w:val="22"/>
        </w:rPr>
        <w:tab/>
      </w:r>
      <w:r w:rsidRPr="00331463">
        <w:rPr>
          <w:b/>
          <w:bCs/>
          <w:sz w:val="22"/>
          <w:szCs w:val="22"/>
        </w:rPr>
        <w:tab/>
      </w:r>
      <w:r w:rsidR="003C7373">
        <w:rPr>
          <w:b/>
          <w:bCs/>
          <w:sz w:val="22"/>
        </w:rPr>
        <w:t>Room PS108</w:t>
      </w:r>
      <w:r w:rsidR="002C6C68">
        <w:rPr>
          <w:b/>
          <w:bCs/>
          <w:sz w:val="22"/>
        </w:rPr>
        <w:t>,</w:t>
      </w:r>
      <w:r w:rsidR="002C6C68" w:rsidRPr="00963CE9">
        <w:rPr>
          <w:b/>
          <w:bCs/>
          <w:sz w:val="22"/>
        </w:rPr>
        <w:t xml:space="preserve"> </w:t>
      </w:r>
      <w:r w:rsidR="002C6C68">
        <w:rPr>
          <w:b/>
          <w:bCs/>
          <w:sz w:val="22"/>
        </w:rPr>
        <w:t>Parson’s Walk</w:t>
      </w:r>
      <w:r w:rsidR="002C6C68" w:rsidRPr="00963CE9">
        <w:rPr>
          <w:b/>
          <w:bCs/>
          <w:sz w:val="22"/>
        </w:rPr>
        <w:t xml:space="preserve">, </w:t>
      </w:r>
      <w:r w:rsidR="002C6C68">
        <w:rPr>
          <w:b/>
          <w:bCs/>
          <w:sz w:val="22"/>
        </w:rPr>
        <w:t>Wigan Campus</w:t>
      </w:r>
    </w:p>
    <w:p w:rsidR="002C6C68" w:rsidRDefault="002C6C68" w:rsidP="00A857AD">
      <w:pPr>
        <w:pStyle w:val="Heading2"/>
        <w:rPr>
          <w:sz w:val="22"/>
          <w:szCs w:val="22"/>
        </w:rPr>
      </w:pPr>
    </w:p>
    <w:p w:rsidR="00A857AD" w:rsidRDefault="00A857AD" w:rsidP="00A857AD">
      <w:pPr>
        <w:pStyle w:val="Heading2"/>
        <w:rPr>
          <w:sz w:val="22"/>
          <w:szCs w:val="22"/>
        </w:rPr>
      </w:pPr>
      <w:r w:rsidRPr="009759FA">
        <w:rPr>
          <w:sz w:val="22"/>
          <w:szCs w:val="22"/>
        </w:rPr>
        <w:t>ATTENDANCE:</w:t>
      </w:r>
      <w:r w:rsidRPr="009759FA">
        <w:rPr>
          <w:sz w:val="22"/>
          <w:szCs w:val="22"/>
        </w:rPr>
        <w:tab/>
      </w:r>
      <w:r>
        <w:rPr>
          <w:sz w:val="22"/>
          <w:szCs w:val="22"/>
        </w:rPr>
        <w:t xml:space="preserve"> </w:t>
      </w:r>
    </w:p>
    <w:p w:rsidR="00A857AD" w:rsidRDefault="00A857AD" w:rsidP="00A857AD"/>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09"/>
      </w:tblGrid>
      <w:tr w:rsidR="006554FE" w:rsidTr="005B743F">
        <w:tc>
          <w:tcPr>
            <w:tcW w:w="5245" w:type="dxa"/>
          </w:tcPr>
          <w:p w:rsidR="006554FE" w:rsidRPr="005B743F" w:rsidRDefault="006554FE" w:rsidP="00A857AD">
            <w:pPr>
              <w:rPr>
                <w:sz w:val="22"/>
                <w:szCs w:val="22"/>
              </w:rPr>
            </w:pPr>
            <w:r w:rsidRPr="005B743F">
              <w:rPr>
                <w:sz w:val="22"/>
                <w:szCs w:val="22"/>
              </w:rPr>
              <w:t>Committee Members</w:t>
            </w:r>
            <w:r w:rsidRPr="005B743F">
              <w:rPr>
                <w:sz w:val="22"/>
                <w:szCs w:val="22"/>
              </w:rPr>
              <w:tab/>
            </w:r>
          </w:p>
        </w:tc>
        <w:tc>
          <w:tcPr>
            <w:tcW w:w="4009" w:type="dxa"/>
          </w:tcPr>
          <w:p w:rsidR="006554FE" w:rsidRPr="005B743F" w:rsidRDefault="006554FE" w:rsidP="006554FE">
            <w:pPr>
              <w:pStyle w:val="Heading2"/>
              <w:tabs>
                <w:tab w:val="left" w:pos="1440"/>
              </w:tabs>
              <w:rPr>
                <w:b w:val="0"/>
                <w:i/>
                <w:sz w:val="22"/>
                <w:szCs w:val="22"/>
              </w:rPr>
            </w:pPr>
            <w:r w:rsidRPr="005B743F">
              <w:rPr>
                <w:b w:val="0"/>
                <w:sz w:val="22"/>
                <w:szCs w:val="22"/>
              </w:rPr>
              <w:t>Ann Harrison (Chair)</w:t>
            </w:r>
          </w:p>
        </w:tc>
      </w:tr>
      <w:tr w:rsidR="006554FE" w:rsidTr="005B743F">
        <w:tc>
          <w:tcPr>
            <w:tcW w:w="5245" w:type="dxa"/>
          </w:tcPr>
          <w:p w:rsidR="006554FE" w:rsidRPr="005B743F" w:rsidRDefault="006554FE" w:rsidP="006554FE">
            <w:pPr>
              <w:rPr>
                <w:sz w:val="22"/>
                <w:szCs w:val="22"/>
              </w:rPr>
            </w:pPr>
          </w:p>
        </w:tc>
        <w:tc>
          <w:tcPr>
            <w:tcW w:w="4009" w:type="dxa"/>
          </w:tcPr>
          <w:p w:rsidR="006554FE" w:rsidRPr="00C70D9B" w:rsidRDefault="006554FE" w:rsidP="006554FE">
            <w:pPr>
              <w:rPr>
                <w:i/>
                <w:sz w:val="22"/>
                <w:szCs w:val="22"/>
              </w:rPr>
            </w:pPr>
            <w:r w:rsidRPr="00C70D9B">
              <w:rPr>
                <w:i/>
                <w:sz w:val="22"/>
                <w:szCs w:val="22"/>
              </w:rPr>
              <w:t>Gill Edwards</w:t>
            </w:r>
          </w:p>
        </w:tc>
      </w:tr>
      <w:tr w:rsidR="006554FE" w:rsidTr="005B743F">
        <w:tc>
          <w:tcPr>
            <w:tcW w:w="5245" w:type="dxa"/>
          </w:tcPr>
          <w:p w:rsidR="006554FE" w:rsidRPr="005B743F" w:rsidRDefault="006554FE" w:rsidP="006554FE">
            <w:pPr>
              <w:rPr>
                <w:sz w:val="22"/>
                <w:szCs w:val="22"/>
              </w:rPr>
            </w:pPr>
          </w:p>
        </w:tc>
        <w:tc>
          <w:tcPr>
            <w:tcW w:w="4009" w:type="dxa"/>
          </w:tcPr>
          <w:p w:rsidR="006554FE" w:rsidRPr="005B743F" w:rsidRDefault="006554FE" w:rsidP="006554FE">
            <w:pPr>
              <w:rPr>
                <w:sz w:val="22"/>
                <w:szCs w:val="22"/>
              </w:rPr>
            </w:pPr>
            <w:r w:rsidRPr="005B743F">
              <w:rPr>
                <w:sz w:val="22"/>
                <w:szCs w:val="22"/>
              </w:rPr>
              <w:t>Susan Loudon</w:t>
            </w:r>
          </w:p>
        </w:tc>
      </w:tr>
      <w:tr w:rsidR="006554FE" w:rsidTr="005B743F">
        <w:tc>
          <w:tcPr>
            <w:tcW w:w="5245" w:type="dxa"/>
          </w:tcPr>
          <w:p w:rsidR="006554FE" w:rsidRPr="005B743F" w:rsidRDefault="006554FE" w:rsidP="00A857AD">
            <w:pPr>
              <w:rPr>
                <w:sz w:val="22"/>
                <w:szCs w:val="22"/>
              </w:rPr>
            </w:pPr>
          </w:p>
        </w:tc>
        <w:tc>
          <w:tcPr>
            <w:tcW w:w="4009" w:type="dxa"/>
          </w:tcPr>
          <w:p w:rsidR="006554FE" w:rsidRPr="005B743F" w:rsidRDefault="006554FE" w:rsidP="00A857AD">
            <w:pPr>
              <w:rPr>
                <w:sz w:val="22"/>
                <w:szCs w:val="22"/>
              </w:rPr>
            </w:pPr>
          </w:p>
        </w:tc>
      </w:tr>
      <w:tr w:rsidR="006554FE" w:rsidTr="005B743F">
        <w:tc>
          <w:tcPr>
            <w:tcW w:w="5245" w:type="dxa"/>
          </w:tcPr>
          <w:p w:rsidR="006554FE" w:rsidRPr="005B743F" w:rsidRDefault="006554FE" w:rsidP="00A857AD">
            <w:pPr>
              <w:rPr>
                <w:sz w:val="22"/>
                <w:szCs w:val="22"/>
              </w:rPr>
            </w:pPr>
            <w:r w:rsidRPr="005B743F">
              <w:rPr>
                <w:sz w:val="22"/>
                <w:szCs w:val="22"/>
              </w:rPr>
              <w:t>External Co-opted Member</w:t>
            </w:r>
          </w:p>
        </w:tc>
        <w:tc>
          <w:tcPr>
            <w:tcW w:w="4009" w:type="dxa"/>
          </w:tcPr>
          <w:p w:rsidR="006554FE" w:rsidRPr="005B743F" w:rsidRDefault="006554FE" w:rsidP="00A857AD">
            <w:pPr>
              <w:rPr>
                <w:sz w:val="22"/>
                <w:szCs w:val="22"/>
              </w:rPr>
            </w:pPr>
            <w:r w:rsidRPr="005B743F">
              <w:rPr>
                <w:sz w:val="22"/>
                <w:szCs w:val="22"/>
              </w:rPr>
              <w:t>Pauline Hunter</w:t>
            </w:r>
          </w:p>
        </w:tc>
      </w:tr>
      <w:tr w:rsidR="006554FE" w:rsidTr="005B743F">
        <w:tc>
          <w:tcPr>
            <w:tcW w:w="5245" w:type="dxa"/>
          </w:tcPr>
          <w:p w:rsidR="006554FE" w:rsidRPr="005B743F" w:rsidRDefault="006554FE" w:rsidP="00A857AD">
            <w:pPr>
              <w:rPr>
                <w:sz w:val="22"/>
                <w:szCs w:val="22"/>
              </w:rPr>
            </w:pPr>
          </w:p>
        </w:tc>
        <w:tc>
          <w:tcPr>
            <w:tcW w:w="4009" w:type="dxa"/>
          </w:tcPr>
          <w:p w:rsidR="006554FE" w:rsidRPr="005B743F" w:rsidRDefault="006554FE" w:rsidP="00A857AD">
            <w:pPr>
              <w:rPr>
                <w:sz w:val="22"/>
                <w:szCs w:val="22"/>
              </w:rPr>
            </w:pPr>
          </w:p>
        </w:tc>
      </w:tr>
      <w:tr w:rsidR="006554FE" w:rsidTr="005B743F">
        <w:tc>
          <w:tcPr>
            <w:tcW w:w="5245" w:type="dxa"/>
          </w:tcPr>
          <w:p w:rsidR="006554FE" w:rsidRPr="005B743F" w:rsidRDefault="006554FE" w:rsidP="00A857AD">
            <w:pPr>
              <w:rPr>
                <w:sz w:val="22"/>
                <w:szCs w:val="22"/>
              </w:rPr>
            </w:pPr>
            <w:r w:rsidRPr="005B743F">
              <w:rPr>
                <w:sz w:val="22"/>
                <w:szCs w:val="22"/>
              </w:rPr>
              <w:t>Clerk</w:t>
            </w:r>
          </w:p>
        </w:tc>
        <w:tc>
          <w:tcPr>
            <w:tcW w:w="4009" w:type="dxa"/>
          </w:tcPr>
          <w:p w:rsidR="006554FE" w:rsidRPr="005B743F" w:rsidRDefault="006554FE" w:rsidP="00A857AD">
            <w:pPr>
              <w:rPr>
                <w:sz w:val="22"/>
                <w:szCs w:val="22"/>
              </w:rPr>
            </w:pPr>
            <w:r w:rsidRPr="005B743F">
              <w:rPr>
                <w:sz w:val="22"/>
                <w:szCs w:val="22"/>
              </w:rPr>
              <w:t>Robert Smith</w:t>
            </w:r>
          </w:p>
        </w:tc>
      </w:tr>
      <w:tr w:rsidR="006554FE" w:rsidTr="005B743F">
        <w:tc>
          <w:tcPr>
            <w:tcW w:w="5245" w:type="dxa"/>
          </w:tcPr>
          <w:p w:rsidR="006554FE" w:rsidRPr="005B743F" w:rsidRDefault="006554FE" w:rsidP="00A857AD">
            <w:pPr>
              <w:rPr>
                <w:sz w:val="22"/>
                <w:szCs w:val="22"/>
              </w:rPr>
            </w:pPr>
            <w:r w:rsidRPr="005B743F">
              <w:rPr>
                <w:sz w:val="22"/>
                <w:szCs w:val="22"/>
              </w:rPr>
              <w:t>Finance Director</w:t>
            </w:r>
          </w:p>
        </w:tc>
        <w:tc>
          <w:tcPr>
            <w:tcW w:w="4009" w:type="dxa"/>
          </w:tcPr>
          <w:p w:rsidR="006554FE" w:rsidRPr="005B743F" w:rsidRDefault="006554FE" w:rsidP="00A857AD">
            <w:pPr>
              <w:rPr>
                <w:sz w:val="22"/>
                <w:szCs w:val="22"/>
              </w:rPr>
            </w:pPr>
            <w:r w:rsidRPr="005B743F">
              <w:rPr>
                <w:sz w:val="22"/>
                <w:szCs w:val="22"/>
              </w:rPr>
              <w:t>Steve Scott</w:t>
            </w:r>
          </w:p>
        </w:tc>
      </w:tr>
      <w:tr w:rsidR="006554FE" w:rsidTr="005B743F">
        <w:tc>
          <w:tcPr>
            <w:tcW w:w="5245" w:type="dxa"/>
          </w:tcPr>
          <w:p w:rsidR="006554FE" w:rsidRPr="005B743F" w:rsidRDefault="006554FE" w:rsidP="00A857AD">
            <w:pPr>
              <w:rPr>
                <w:sz w:val="22"/>
                <w:szCs w:val="22"/>
              </w:rPr>
            </w:pPr>
            <w:r w:rsidRPr="005B743F">
              <w:rPr>
                <w:sz w:val="22"/>
                <w:szCs w:val="22"/>
              </w:rPr>
              <w:t>Vice Principal, Corporate Services</w:t>
            </w:r>
          </w:p>
        </w:tc>
        <w:tc>
          <w:tcPr>
            <w:tcW w:w="4009" w:type="dxa"/>
          </w:tcPr>
          <w:p w:rsidR="006554FE" w:rsidRPr="005B743F" w:rsidRDefault="006554FE" w:rsidP="00A857AD">
            <w:pPr>
              <w:rPr>
                <w:sz w:val="22"/>
                <w:szCs w:val="22"/>
              </w:rPr>
            </w:pPr>
            <w:r w:rsidRPr="005B743F">
              <w:rPr>
                <w:sz w:val="22"/>
                <w:szCs w:val="22"/>
              </w:rPr>
              <w:t>Louise Brown</w:t>
            </w:r>
          </w:p>
        </w:tc>
      </w:tr>
      <w:tr w:rsidR="006554FE" w:rsidTr="005B743F">
        <w:tc>
          <w:tcPr>
            <w:tcW w:w="5245" w:type="dxa"/>
          </w:tcPr>
          <w:p w:rsidR="006554FE" w:rsidRPr="005B743F" w:rsidRDefault="006554FE" w:rsidP="006554FE">
            <w:pPr>
              <w:rPr>
                <w:sz w:val="22"/>
                <w:szCs w:val="22"/>
              </w:rPr>
            </w:pPr>
            <w:r w:rsidRPr="005B743F">
              <w:rPr>
                <w:bCs/>
                <w:sz w:val="22"/>
                <w:szCs w:val="22"/>
              </w:rPr>
              <w:t>Assistant Principal IT, MIS and Subcontracting</w:t>
            </w:r>
          </w:p>
        </w:tc>
        <w:tc>
          <w:tcPr>
            <w:tcW w:w="4009" w:type="dxa"/>
          </w:tcPr>
          <w:p w:rsidR="006554FE" w:rsidRPr="005B743F" w:rsidRDefault="006554FE" w:rsidP="00A857AD">
            <w:pPr>
              <w:rPr>
                <w:sz w:val="22"/>
                <w:szCs w:val="22"/>
              </w:rPr>
            </w:pPr>
            <w:r w:rsidRPr="005B743F">
              <w:rPr>
                <w:sz w:val="22"/>
                <w:szCs w:val="22"/>
              </w:rPr>
              <w:t>Dave Harrison</w:t>
            </w:r>
          </w:p>
        </w:tc>
      </w:tr>
      <w:tr w:rsidR="006554FE" w:rsidTr="005B743F">
        <w:tc>
          <w:tcPr>
            <w:tcW w:w="5245" w:type="dxa"/>
          </w:tcPr>
          <w:p w:rsidR="006554FE" w:rsidRPr="005B743F" w:rsidRDefault="006554FE" w:rsidP="00A857AD">
            <w:pPr>
              <w:rPr>
                <w:sz w:val="22"/>
                <w:szCs w:val="22"/>
              </w:rPr>
            </w:pPr>
          </w:p>
        </w:tc>
        <w:tc>
          <w:tcPr>
            <w:tcW w:w="4009" w:type="dxa"/>
          </w:tcPr>
          <w:p w:rsidR="006554FE" w:rsidRPr="005B743F" w:rsidRDefault="006554FE" w:rsidP="00A857AD">
            <w:pPr>
              <w:rPr>
                <w:sz w:val="22"/>
                <w:szCs w:val="22"/>
              </w:rPr>
            </w:pPr>
          </w:p>
        </w:tc>
      </w:tr>
      <w:tr w:rsidR="006554FE" w:rsidTr="005B743F">
        <w:tc>
          <w:tcPr>
            <w:tcW w:w="5245" w:type="dxa"/>
          </w:tcPr>
          <w:p w:rsidR="006554FE" w:rsidRPr="005B743F" w:rsidRDefault="006554FE" w:rsidP="00A857AD">
            <w:pPr>
              <w:rPr>
                <w:sz w:val="22"/>
                <w:szCs w:val="22"/>
              </w:rPr>
            </w:pPr>
            <w:r w:rsidRPr="005B743F">
              <w:rPr>
                <w:sz w:val="22"/>
                <w:szCs w:val="22"/>
              </w:rPr>
              <w:t>Internal Auditor (ICCA)</w:t>
            </w:r>
          </w:p>
        </w:tc>
        <w:tc>
          <w:tcPr>
            <w:tcW w:w="4009" w:type="dxa"/>
          </w:tcPr>
          <w:p w:rsidR="006554FE" w:rsidRPr="005B743F" w:rsidRDefault="006554FE" w:rsidP="00A857AD">
            <w:pPr>
              <w:rPr>
                <w:sz w:val="22"/>
                <w:szCs w:val="22"/>
              </w:rPr>
            </w:pPr>
            <w:r w:rsidRPr="005B743F">
              <w:rPr>
                <w:sz w:val="22"/>
                <w:szCs w:val="22"/>
              </w:rPr>
              <w:t>Jonathan Creed</w:t>
            </w:r>
          </w:p>
        </w:tc>
      </w:tr>
      <w:tr w:rsidR="006554FE" w:rsidTr="005B743F">
        <w:tc>
          <w:tcPr>
            <w:tcW w:w="5245" w:type="dxa"/>
          </w:tcPr>
          <w:p w:rsidR="006554FE" w:rsidRPr="005B743F" w:rsidRDefault="00267F23" w:rsidP="00A857AD">
            <w:pPr>
              <w:rPr>
                <w:sz w:val="22"/>
                <w:szCs w:val="22"/>
              </w:rPr>
            </w:pPr>
            <w:r>
              <w:rPr>
                <w:sz w:val="22"/>
                <w:szCs w:val="22"/>
              </w:rPr>
              <w:t xml:space="preserve">External Auditor (Wylie &amp; </w:t>
            </w:r>
            <w:proofErr w:type="spellStart"/>
            <w:r>
              <w:rPr>
                <w:sz w:val="22"/>
                <w:szCs w:val="22"/>
              </w:rPr>
              <w:t>Bi</w:t>
            </w:r>
            <w:r w:rsidR="003F7D43">
              <w:rPr>
                <w:sz w:val="22"/>
                <w:szCs w:val="22"/>
              </w:rPr>
              <w:t>sset</w:t>
            </w:r>
            <w:proofErr w:type="spellEnd"/>
            <w:r w:rsidR="003F7D43">
              <w:rPr>
                <w:sz w:val="22"/>
                <w:szCs w:val="22"/>
              </w:rPr>
              <w:t>)</w:t>
            </w:r>
          </w:p>
        </w:tc>
        <w:tc>
          <w:tcPr>
            <w:tcW w:w="4009" w:type="dxa"/>
          </w:tcPr>
          <w:p w:rsidR="006554FE" w:rsidRPr="005B743F" w:rsidRDefault="003F7D43" w:rsidP="005B743F">
            <w:pPr>
              <w:rPr>
                <w:sz w:val="22"/>
                <w:szCs w:val="22"/>
              </w:rPr>
            </w:pPr>
            <w:r>
              <w:rPr>
                <w:sz w:val="22"/>
                <w:szCs w:val="22"/>
              </w:rPr>
              <w:t>Scott Gillon</w:t>
            </w:r>
          </w:p>
        </w:tc>
      </w:tr>
    </w:tbl>
    <w:p w:rsidR="00464D75" w:rsidRDefault="00A857AD" w:rsidP="00464D75">
      <w:pPr>
        <w:ind w:left="720" w:hanging="11"/>
        <w:rPr>
          <w:b/>
          <w:sz w:val="28"/>
          <w:szCs w:val="28"/>
        </w:rPr>
      </w:pPr>
      <w:r w:rsidRPr="00A857AD">
        <w:rPr>
          <w:iCs/>
          <w:sz w:val="22"/>
          <w:szCs w:val="22"/>
        </w:rPr>
        <w:tab/>
      </w:r>
      <w:r w:rsidRPr="00A857AD">
        <w:rPr>
          <w:iCs/>
          <w:sz w:val="22"/>
          <w:szCs w:val="22"/>
        </w:rPr>
        <w:tab/>
      </w:r>
      <w:r w:rsidRPr="00A857AD">
        <w:rPr>
          <w:iCs/>
          <w:sz w:val="22"/>
          <w:szCs w:val="22"/>
        </w:rPr>
        <w:tab/>
      </w:r>
      <w:r w:rsidRPr="00A857AD">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00464D75" w:rsidRPr="00464D75">
        <w:rPr>
          <w:b/>
          <w:sz w:val="28"/>
          <w:szCs w:val="28"/>
        </w:rPr>
        <w:t xml:space="preserve"> </w:t>
      </w:r>
      <w:r w:rsidR="00464D75">
        <w:rPr>
          <w:b/>
          <w:sz w:val="28"/>
          <w:szCs w:val="28"/>
        </w:rPr>
        <w:t xml:space="preserve">                 </w:t>
      </w:r>
    </w:p>
    <w:tbl>
      <w:tblPr>
        <w:tblStyle w:val="TableGrid"/>
        <w:tblW w:w="0" w:type="auto"/>
        <w:tblInd w:w="-34" w:type="dxa"/>
        <w:tblLook w:val="04A0" w:firstRow="1" w:lastRow="0" w:firstColumn="1" w:lastColumn="0" w:noHBand="0" w:noVBand="1"/>
      </w:tblPr>
      <w:tblGrid>
        <w:gridCol w:w="11022"/>
      </w:tblGrid>
      <w:tr w:rsidR="00464D75" w:rsidTr="00464D75">
        <w:tc>
          <w:tcPr>
            <w:tcW w:w="11022" w:type="dxa"/>
            <w:tcBorders>
              <w:top w:val="nil"/>
              <w:left w:val="nil"/>
              <w:bottom w:val="nil"/>
              <w:right w:val="nil"/>
            </w:tcBorders>
          </w:tcPr>
          <w:p w:rsidR="00464D75" w:rsidRDefault="00464D75" w:rsidP="00464D75">
            <w:pPr>
              <w:tabs>
                <w:tab w:val="left" w:pos="6165"/>
              </w:tabs>
              <w:rPr>
                <w:i/>
                <w:sz w:val="22"/>
                <w:szCs w:val="22"/>
              </w:rPr>
            </w:pPr>
            <w:r w:rsidRPr="006F07FB">
              <w:rPr>
                <w:b/>
                <w:i/>
                <w:sz w:val="22"/>
                <w:szCs w:val="22"/>
              </w:rPr>
              <w:t>Italics denotes absence</w:t>
            </w:r>
            <w:r>
              <w:rPr>
                <w:b/>
                <w:i/>
                <w:sz w:val="22"/>
                <w:szCs w:val="22"/>
              </w:rPr>
              <w:tab/>
              <w:t xml:space="preserve">                                            </w:t>
            </w:r>
            <w:r w:rsidRPr="00464D75">
              <w:rPr>
                <w:b/>
                <w:sz w:val="36"/>
                <w:szCs w:val="36"/>
              </w:rPr>
              <w:t>MINUTES</w:t>
            </w:r>
          </w:p>
        </w:tc>
      </w:tr>
    </w:tbl>
    <w:p w:rsidR="00892C64" w:rsidRPr="00F02810" w:rsidRDefault="00892C64" w:rsidP="00464D7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1293"/>
        <w:gridCol w:w="8988"/>
      </w:tblGrid>
      <w:tr w:rsidR="00A857AD" w:rsidRPr="00331463" w:rsidTr="004B6E6B">
        <w:tc>
          <w:tcPr>
            <w:tcW w:w="707" w:type="dxa"/>
            <w:shd w:val="clear" w:color="auto" w:fill="BFBFBF" w:themeFill="background1" w:themeFillShade="BF"/>
          </w:tcPr>
          <w:p w:rsidR="00A857AD" w:rsidRPr="00331463" w:rsidRDefault="00A857AD">
            <w:pPr>
              <w:jc w:val="center"/>
              <w:rPr>
                <w:b/>
                <w:bCs/>
                <w:sz w:val="22"/>
                <w:szCs w:val="22"/>
              </w:rPr>
            </w:pPr>
            <w:r w:rsidRPr="00331463">
              <w:rPr>
                <w:b/>
                <w:bCs/>
                <w:sz w:val="22"/>
                <w:szCs w:val="22"/>
              </w:rPr>
              <w:t>Item</w:t>
            </w:r>
          </w:p>
        </w:tc>
        <w:tc>
          <w:tcPr>
            <w:tcW w:w="10281" w:type="dxa"/>
            <w:gridSpan w:val="2"/>
            <w:shd w:val="clear" w:color="auto" w:fill="BFBFBF" w:themeFill="background1" w:themeFillShade="BF"/>
          </w:tcPr>
          <w:p w:rsidR="00A857AD" w:rsidRPr="00331463" w:rsidRDefault="007D37B2" w:rsidP="004D1004">
            <w:pPr>
              <w:jc w:val="center"/>
              <w:rPr>
                <w:b/>
                <w:bCs/>
                <w:sz w:val="22"/>
                <w:szCs w:val="22"/>
              </w:rPr>
            </w:pPr>
            <w:r>
              <w:rPr>
                <w:b/>
                <w:bCs/>
                <w:sz w:val="22"/>
                <w:szCs w:val="22"/>
              </w:rPr>
              <w:t xml:space="preserve">The meeting opened at </w:t>
            </w:r>
            <w:r w:rsidR="00082655" w:rsidRPr="004D1004">
              <w:rPr>
                <w:b/>
                <w:bCs/>
                <w:sz w:val="22"/>
                <w:szCs w:val="22"/>
              </w:rPr>
              <w:t>5.0</w:t>
            </w:r>
            <w:r w:rsidR="004D1004" w:rsidRPr="004D1004">
              <w:rPr>
                <w:b/>
                <w:bCs/>
                <w:sz w:val="22"/>
                <w:szCs w:val="22"/>
              </w:rPr>
              <w:t>0</w:t>
            </w:r>
            <w:r w:rsidR="00082655" w:rsidRPr="004D1004">
              <w:rPr>
                <w:b/>
                <w:bCs/>
                <w:sz w:val="22"/>
                <w:szCs w:val="22"/>
              </w:rPr>
              <w:t>pm</w:t>
            </w:r>
            <w:r w:rsidRPr="004D1004">
              <w:rPr>
                <w:b/>
                <w:bCs/>
                <w:sz w:val="22"/>
                <w:szCs w:val="22"/>
              </w:rPr>
              <w:t xml:space="preserve"> </w:t>
            </w:r>
            <w:r>
              <w:rPr>
                <w:b/>
                <w:bCs/>
                <w:sz w:val="22"/>
                <w:szCs w:val="22"/>
              </w:rPr>
              <w:t xml:space="preserve">and was quorate with at least 2 members present. </w:t>
            </w:r>
          </w:p>
        </w:tc>
      </w:tr>
      <w:tr w:rsidR="00A857AD" w:rsidRPr="00331463" w:rsidTr="004B6E6B">
        <w:tc>
          <w:tcPr>
            <w:tcW w:w="707" w:type="dxa"/>
          </w:tcPr>
          <w:p w:rsidR="00A857AD" w:rsidRPr="00331463" w:rsidRDefault="00A857AD">
            <w:pPr>
              <w:rPr>
                <w:b/>
                <w:bCs/>
                <w:sz w:val="22"/>
                <w:szCs w:val="22"/>
              </w:rPr>
            </w:pPr>
            <w:r w:rsidRPr="00331463">
              <w:rPr>
                <w:b/>
                <w:bCs/>
                <w:sz w:val="22"/>
                <w:szCs w:val="22"/>
              </w:rPr>
              <w:t>1</w:t>
            </w:r>
          </w:p>
        </w:tc>
        <w:tc>
          <w:tcPr>
            <w:tcW w:w="1293" w:type="dxa"/>
          </w:tcPr>
          <w:p w:rsidR="004E4876" w:rsidRPr="00653B0A" w:rsidRDefault="004E4876" w:rsidP="004E4876">
            <w:pPr>
              <w:rPr>
                <w:sz w:val="22"/>
                <w:szCs w:val="22"/>
              </w:rPr>
            </w:pPr>
            <w:r w:rsidRPr="000A6BB3">
              <w:rPr>
                <w:b/>
                <w:sz w:val="22"/>
                <w:szCs w:val="22"/>
              </w:rPr>
              <w:t>A/</w:t>
            </w:r>
            <w:r w:rsidR="003C7373">
              <w:rPr>
                <w:b/>
                <w:sz w:val="22"/>
                <w:szCs w:val="22"/>
              </w:rPr>
              <w:t>1</w:t>
            </w:r>
            <w:r w:rsidR="00C53ED3">
              <w:rPr>
                <w:b/>
                <w:sz w:val="22"/>
                <w:szCs w:val="22"/>
              </w:rPr>
              <w:t>2</w:t>
            </w:r>
            <w:r w:rsidRPr="000A6BB3">
              <w:rPr>
                <w:b/>
                <w:sz w:val="22"/>
                <w:szCs w:val="22"/>
              </w:rPr>
              <w:t>/</w:t>
            </w:r>
            <w:r w:rsidR="003C7373">
              <w:rPr>
                <w:b/>
                <w:sz w:val="22"/>
                <w:szCs w:val="22"/>
              </w:rPr>
              <w:t>0</w:t>
            </w:r>
            <w:r w:rsidR="00C53ED3">
              <w:rPr>
                <w:b/>
                <w:sz w:val="22"/>
                <w:szCs w:val="22"/>
              </w:rPr>
              <w:t>6</w:t>
            </w:r>
            <w:r w:rsidR="00A35DEF">
              <w:rPr>
                <w:b/>
                <w:sz w:val="22"/>
                <w:szCs w:val="22"/>
              </w:rPr>
              <w:t>/</w:t>
            </w:r>
            <w:r w:rsidR="006A63EA">
              <w:rPr>
                <w:b/>
                <w:sz w:val="22"/>
                <w:szCs w:val="22"/>
              </w:rPr>
              <w:t>01</w:t>
            </w:r>
          </w:p>
          <w:p w:rsidR="00A857AD" w:rsidRPr="00331463" w:rsidRDefault="00A857AD">
            <w:pPr>
              <w:rPr>
                <w:sz w:val="22"/>
                <w:szCs w:val="22"/>
              </w:rPr>
            </w:pPr>
          </w:p>
        </w:tc>
        <w:tc>
          <w:tcPr>
            <w:tcW w:w="8988" w:type="dxa"/>
          </w:tcPr>
          <w:p w:rsidR="00A857AD" w:rsidRDefault="007B669E" w:rsidP="001819CF">
            <w:pPr>
              <w:rPr>
                <w:sz w:val="22"/>
                <w:szCs w:val="22"/>
              </w:rPr>
            </w:pPr>
            <w:r>
              <w:rPr>
                <w:b/>
                <w:bCs/>
                <w:sz w:val="22"/>
                <w:szCs w:val="22"/>
              </w:rPr>
              <w:t>CONSULTATION WITH</w:t>
            </w:r>
            <w:r w:rsidR="00A857AD" w:rsidRPr="00331463">
              <w:rPr>
                <w:b/>
                <w:bCs/>
                <w:sz w:val="22"/>
                <w:szCs w:val="22"/>
              </w:rPr>
              <w:t xml:space="preserve"> AUDITORS</w:t>
            </w:r>
            <w:r>
              <w:rPr>
                <w:sz w:val="22"/>
                <w:szCs w:val="22"/>
              </w:rPr>
              <w:t xml:space="preserve"> </w:t>
            </w:r>
          </w:p>
          <w:p w:rsidR="007737A0" w:rsidRDefault="007737A0" w:rsidP="001819CF">
            <w:pPr>
              <w:rPr>
                <w:sz w:val="22"/>
                <w:szCs w:val="22"/>
              </w:rPr>
            </w:pPr>
          </w:p>
          <w:p w:rsidR="00082655" w:rsidRPr="00E03096" w:rsidRDefault="00E03096" w:rsidP="00142EED">
            <w:pPr>
              <w:spacing w:line="276" w:lineRule="auto"/>
              <w:rPr>
                <w:bCs/>
                <w:sz w:val="22"/>
                <w:szCs w:val="22"/>
              </w:rPr>
            </w:pPr>
            <w:r>
              <w:rPr>
                <w:sz w:val="22"/>
                <w:szCs w:val="22"/>
              </w:rPr>
              <w:t>Members and the Internal Auditor met for initial discussions in the absence of the Executive Team and the Clerk.</w:t>
            </w:r>
          </w:p>
          <w:p w:rsidR="00A50BB1" w:rsidRPr="00A50BB1" w:rsidRDefault="00A50BB1" w:rsidP="00140E8C">
            <w:pPr>
              <w:rPr>
                <w:b/>
                <w:sz w:val="22"/>
                <w:szCs w:val="22"/>
              </w:rPr>
            </w:pPr>
          </w:p>
        </w:tc>
      </w:tr>
      <w:tr w:rsidR="00A857AD" w:rsidRPr="00331463" w:rsidTr="004B6E6B">
        <w:tc>
          <w:tcPr>
            <w:tcW w:w="707" w:type="dxa"/>
          </w:tcPr>
          <w:p w:rsidR="00A857AD" w:rsidRPr="00331463" w:rsidRDefault="00A857AD">
            <w:pPr>
              <w:rPr>
                <w:b/>
                <w:bCs/>
                <w:sz w:val="22"/>
                <w:szCs w:val="22"/>
              </w:rPr>
            </w:pPr>
            <w:r w:rsidRPr="00331463">
              <w:rPr>
                <w:b/>
                <w:bCs/>
                <w:sz w:val="22"/>
                <w:szCs w:val="22"/>
              </w:rPr>
              <w:t>2</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/02</w:t>
            </w:r>
          </w:p>
          <w:p w:rsidR="00A857AD" w:rsidRPr="00331463" w:rsidRDefault="00A857AD">
            <w:pPr>
              <w:rPr>
                <w:sz w:val="22"/>
                <w:szCs w:val="22"/>
              </w:rPr>
            </w:pPr>
          </w:p>
        </w:tc>
        <w:tc>
          <w:tcPr>
            <w:tcW w:w="8988" w:type="dxa"/>
          </w:tcPr>
          <w:p w:rsidR="00A857AD" w:rsidRDefault="00A857AD" w:rsidP="001609D5">
            <w:pPr>
              <w:pStyle w:val="Heading2"/>
              <w:rPr>
                <w:sz w:val="22"/>
                <w:szCs w:val="22"/>
              </w:rPr>
            </w:pPr>
            <w:r w:rsidRPr="00331463">
              <w:rPr>
                <w:sz w:val="22"/>
                <w:szCs w:val="22"/>
              </w:rPr>
              <w:t xml:space="preserve">APOLOGIES </w:t>
            </w:r>
          </w:p>
          <w:p w:rsidR="002C4B70" w:rsidRDefault="002C4B70" w:rsidP="001819CF"/>
          <w:p w:rsidR="001819CF" w:rsidRDefault="00C70D9B" w:rsidP="00B93CD1">
            <w:pPr>
              <w:rPr>
                <w:sz w:val="22"/>
                <w:szCs w:val="22"/>
              </w:rPr>
            </w:pPr>
            <w:r>
              <w:rPr>
                <w:sz w:val="22"/>
                <w:szCs w:val="22"/>
              </w:rPr>
              <w:t>An</w:t>
            </w:r>
            <w:r w:rsidR="005B743F">
              <w:rPr>
                <w:sz w:val="22"/>
                <w:szCs w:val="22"/>
              </w:rPr>
              <w:t xml:space="preserve"> apolog</w:t>
            </w:r>
            <w:r>
              <w:rPr>
                <w:sz w:val="22"/>
                <w:szCs w:val="22"/>
              </w:rPr>
              <w:t>y</w:t>
            </w:r>
            <w:r w:rsidR="005B743F">
              <w:rPr>
                <w:sz w:val="22"/>
                <w:szCs w:val="22"/>
              </w:rPr>
              <w:t xml:space="preserve"> for absence</w:t>
            </w:r>
            <w:r>
              <w:rPr>
                <w:sz w:val="22"/>
                <w:szCs w:val="22"/>
              </w:rPr>
              <w:t xml:space="preserve"> was received from Gill Edwards</w:t>
            </w:r>
            <w:r w:rsidR="005B743F">
              <w:rPr>
                <w:sz w:val="22"/>
                <w:szCs w:val="22"/>
              </w:rPr>
              <w:t>.</w:t>
            </w:r>
          </w:p>
          <w:p w:rsidR="00B93CD1" w:rsidRPr="001819CF" w:rsidRDefault="00B93CD1" w:rsidP="00B93CD1"/>
        </w:tc>
      </w:tr>
      <w:tr w:rsidR="00A857AD" w:rsidRPr="00331463" w:rsidTr="004B6E6B">
        <w:tc>
          <w:tcPr>
            <w:tcW w:w="707" w:type="dxa"/>
          </w:tcPr>
          <w:p w:rsidR="00A857AD" w:rsidRPr="00331463" w:rsidRDefault="006A63EA">
            <w:pPr>
              <w:rPr>
                <w:b/>
                <w:bCs/>
                <w:sz w:val="22"/>
                <w:szCs w:val="22"/>
              </w:rPr>
            </w:pPr>
            <w:r>
              <w:rPr>
                <w:b/>
                <w:bCs/>
                <w:sz w:val="22"/>
                <w:szCs w:val="22"/>
              </w:rPr>
              <w:t>3</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/03</w:t>
            </w:r>
          </w:p>
          <w:p w:rsidR="00A857AD" w:rsidRPr="00331463" w:rsidRDefault="00A857AD">
            <w:pPr>
              <w:rPr>
                <w:sz w:val="22"/>
                <w:szCs w:val="22"/>
              </w:rPr>
            </w:pPr>
          </w:p>
        </w:tc>
        <w:tc>
          <w:tcPr>
            <w:tcW w:w="8988" w:type="dxa"/>
          </w:tcPr>
          <w:p w:rsidR="00A857AD" w:rsidRDefault="00A857AD" w:rsidP="001609D5">
            <w:pPr>
              <w:pStyle w:val="Heading2"/>
              <w:rPr>
                <w:sz w:val="22"/>
                <w:szCs w:val="22"/>
              </w:rPr>
            </w:pPr>
            <w:r w:rsidRPr="00331463">
              <w:rPr>
                <w:sz w:val="22"/>
                <w:szCs w:val="22"/>
              </w:rPr>
              <w:t>DECLARATIONS OF INTEREST</w:t>
            </w:r>
          </w:p>
          <w:p w:rsidR="002C4B70" w:rsidRDefault="002C4B70" w:rsidP="002C4B70"/>
          <w:p w:rsidR="00A857AD" w:rsidRPr="004D1004" w:rsidRDefault="00C70D9B" w:rsidP="00142EED">
            <w:pPr>
              <w:spacing w:line="276" w:lineRule="auto"/>
              <w:rPr>
                <w:sz w:val="22"/>
                <w:szCs w:val="22"/>
              </w:rPr>
            </w:pPr>
            <w:r>
              <w:rPr>
                <w:sz w:val="22"/>
                <w:szCs w:val="22"/>
              </w:rPr>
              <w:t>There were no declarations of interest</w:t>
            </w:r>
            <w:r w:rsidR="00267F23">
              <w:rPr>
                <w:sz w:val="22"/>
                <w:szCs w:val="22"/>
              </w:rPr>
              <w:t xml:space="preserve"> from committee members, although it was noted that the HR Performance Management audit due to be reported at the meeting had been carried out by a family member of the Internal Auditor</w:t>
            </w:r>
            <w:r w:rsidR="005B743F">
              <w:rPr>
                <w:sz w:val="22"/>
                <w:szCs w:val="22"/>
              </w:rPr>
              <w:t>.</w:t>
            </w:r>
          </w:p>
          <w:p w:rsidR="00511F28" w:rsidRPr="005E53E8" w:rsidRDefault="00511F28" w:rsidP="00511F28"/>
        </w:tc>
      </w:tr>
      <w:tr w:rsidR="00A857AD" w:rsidRPr="00331463" w:rsidTr="004B6E6B">
        <w:tc>
          <w:tcPr>
            <w:tcW w:w="707" w:type="dxa"/>
          </w:tcPr>
          <w:p w:rsidR="00A857AD" w:rsidRPr="00331463" w:rsidRDefault="006A63EA">
            <w:pPr>
              <w:rPr>
                <w:b/>
                <w:bCs/>
                <w:sz w:val="22"/>
                <w:szCs w:val="22"/>
              </w:rPr>
            </w:pPr>
            <w:r>
              <w:rPr>
                <w:b/>
                <w:bCs/>
                <w:sz w:val="22"/>
                <w:szCs w:val="22"/>
              </w:rPr>
              <w:t>4</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/04</w:t>
            </w:r>
          </w:p>
          <w:p w:rsidR="00A857AD" w:rsidRPr="00331463" w:rsidRDefault="00A857AD">
            <w:pPr>
              <w:rPr>
                <w:sz w:val="22"/>
                <w:szCs w:val="22"/>
              </w:rPr>
            </w:pPr>
          </w:p>
        </w:tc>
        <w:tc>
          <w:tcPr>
            <w:tcW w:w="8988" w:type="dxa"/>
          </w:tcPr>
          <w:p w:rsidR="00A857AD" w:rsidRDefault="00A857AD" w:rsidP="00E258F3">
            <w:pPr>
              <w:pStyle w:val="Heading2"/>
              <w:rPr>
                <w:sz w:val="22"/>
                <w:szCs w:val="22"/>
              </w:rPr>
            </w:pPr>
            <w:r w:rsidRPr="00653B0A">
              <w:rPr>
                <w:sz w:val="22"/>
                <w:szCs w:val="22"/>
              </w:rPr>
              <w:t xml:space="preserve">MINUTES OF THE MEETING HELD ON </w:t>
            </w:r>
            <w:r w:rsidR="00C53ED3">
              <w:rPr>
                <w:sz w:val="22"/>
                <w:szCs w:val="22"/>
              </w:rPr>
              <w:t>13</w:t>
            </w:r>
            <w:r w:rsidR="00C53ED3" w:rsidRPr="00C53ED3">
              <w:rPr>
                <w:sz w:val="22"/>
                <w:szCs w:val="22"/>
                <w:vertAlign w:val="superscript"/>
              </w:rPr>
              <w:t>TH</w:t>
            </w:r>
            <w:r w:rsidR="00C53ED3">
              <w:rPr>
                <w:sz w:val="22"/>
                <w:szCs w:val="22"/>
              </w:rPr>
              <w:t xml:space="preserve"> MARCH 2019</w:t>
            </w:r>
          </w:p>
          <w:p w:rsidR="0084218E" w:rsidRDefault="0084218E" w:rsidP="0084218E"/>
          <w:p w:rsidR="001819CF" w:rsidRDefault="004D1004" w:rsidP="001819CF">
            <w:r>
              <w:rPr>
                <w:sz w:val="22"/>
                <w:szCs w:val="22"/>
              </w:rPr>
              <w:t>The</w:t>
            </w:r>
            <w:r w:rsidRPr="004D1004">
              <w:rPr>
                <w:sz w:val="22"/>
                <w:szCs w:val="22"/>
              </w:rPr>
              <w:t xml:space="preserve"> minutes</w:t>
            </w:r>
            <w:r w:rsidR="008D03A1" w:rsidRPr="004D1004">
              <w:rPr>
                <w:sz w:val="22"/>
                <w:szCs w:val="22"/>
              </w:rPr>
              <w:t xml:space="preserve"> were approved as </w:t>
            </w:r>
            <w:r w:rsidR="00A45B59">
              <w:rPr>
                <w:sz w:val="22"/>
                <w:szCs w:val="22"/>
              </w:rPr>
              <w:t>an accurate</w:t>
            </w:r>
            <w:r w:rsidR="008D03A1" w:rsidRPr="004D1004">
              <w:rPr>
                <w:sz w:val="22"/>
                <w:szCs w:val="22"/>
              </w:rPr>
              <w:t xml:space="preserve"> record </w:t>
            </w:r>
            <w:r w:rsidR="00A45B59">
              <w:rPr>
                <w:sz w:val="22"/>
                <w:szCs w:val="22"/>
              </w:rPr>
              <w:t xml:space="preserve">of the meeting </w:t>
            </w:r>
            <w:r w:rsidR="008D03A1" w:rsidRPr="004D1004">
              <w:rPr>
                <w:sz w:val="22"/>
                <w:szCs w:val="22"/>
              </w:rPr>
              <w:t>and for signature by the Chair.</w:t>
            </w:r>
          </w:p>
          <w:p w:rsidR="001819CF" w:rsidRPr="001819CF" w:rsidRDefault="001819CF" w:rsidP="001819CF"/>
        </w:tc>
      </w:tr>
      <w:tr w:rsidR="00A857AD" w:rsidRPr="00331463" w:rsidTr="004B6E6B">
        <w:trPr>
          <w:trHeight w:val="449"/>
        </w:trPr>
        <w:tc>
          <w:tcPr>
            <w:tcW w:w="707" w:type="dxa"/>
          </w:tcPr>
          <w:p w:rsidR="00A857AD" w:rsidRPr="00331463" w:rsidRDefault="006A63EA">
            <w:pPr>
              <w:rPr>
                <w:b/>
                <w:bCs/>
                <w:sz w:val="22"/>
                <w:szCs w:val="22"/>
              </w:rPr>
            </w:pPr>
            <w:r>
              <w:rPr>
                <w:b/>
                <w:bCs/>
                <w:sz w:val="22"/>
                <w:szCs w:val="22"/>
              </w:rPr>
              <w:t>5</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/05</w:t>
            </w:r>
          </w:p>
          <w:p w:rsidR="00A857AD" w:rsidRPr="00331463" w:rsidRDefault="00A857AD">
            <w:pPr>
              <w:rPr>
                <w:sz w:val="22"/>
                <w:szCs w:val="22"/>
              </w:rPr>
            </w:pPr>
          </w:p>
        </w:tc>
        <w:tc>
          <w:tcPr>
            <w:tcW w:w="8988" w:type="dxa"/>
          </w:tcPr>
          <w:p w:rsidR="00A857AD" w:rsidRPr="00331463" w:rsidRDefault="00A857AD">
            <w:pPr>
              <w:rPr>
                <w:sz w:val="22"/>
                <w:szCs w:val="22"/>
              </w:rPr>
            </w:pPr>
            <w:r w:rsidRPr="00331463">
              <w:rPr>
                <w:b/>
                <w:bCs/>
                <w:sz w:val="22"/>
                <w:szCs w:val="22"/>
              </w:rPr>
              <w:t xml:space="preserve">MATTERS ARISING </w:t>
            </w:r>
          </w:p>
          <w:p w:rsidR="00A857AD" w:rsidRDefault="00A857AD" w:rsidP="009942D7">
            <w:pPr>
              <w:rPr>
                <w:b/>
                <w:bCs/>
                <w:sz w:val="22"/>
                <w:szCs w:val="22"/>
              </w:rPr>
            </w:pPr>
          </w:p>
          <w:p w:rsidR="001819CF" w:rsidRDefault="005B743F" w:rsidP="009942D7">
            <w:pPr>
              <w:rPr>
                <w:bCs/>
                <w:sz w:val="22"/>
                <w:szCs w:val="22"/>
              </w:rPr>
            </w:pPr>
            <w:r>
              <w:rPr>
                <w:bCs/>
                <w:sz w:val="22"/>
                <w:szCs w:val="22"/>
              </w:rPr>
              <w:t xml:space="preserve">The Clerk advised that </w:t>
            </w:r>
            <w:r w:rsidR="00E03096">
              <w:rPr>
                <w:bCs/>
                <w:sz w:val="22"/>
                <w:szCs w:val="22"/>
              </w:rPr>
              <w:t>all matters o</w:t>
            </w:r>
            <w:r w:rsidR="00964D3D">
              <w:rPr>
                <w:bCs/>
                <w:sz w:val="22"/>
                <w:szCs w:val="22"/>
              </w:rPr>
              <w:t>n</w:t>
            </w:r>
            <w:r w:rsidR="00E03096">
              <w:rPr>
                <w:bCs/>
                <w:sz w:val="22"/>
                <w:szCs w:val="22"/>
              </w:rPr>
              <w:t xml:space="preserve"> the committee’s Action Sheet were now complete.</w:t>
            </w:r>
          </w:p>
          <w:p w:rsidR="001819CF" w:rsidRPr="00331463" w:rsidRDefault="001819CF" w:rsidP="00C70D9B">
            <w:pPr>
              <w:rPr>
                <w:b/>
                <w:bCs/>
                <w:sz w:val="22"/>
                <w:szCs w:val="22"/>
              </w:rPr>
            </w:pPr>
          </w:p>
        </w:tc>
      </w:tr>
      <w:tr w:rsidR="00A857AD" w:rsidRPr="00331463" w:rsidTr="004B6E6B">
        <w:trPr>
          <w:trHeight w:val="449"/>
        </w:trPr>
        <w:tc>
          <w:tcPr>
            <w:tcW w:w="707" w:type="dxa"/>
          </w:tcPr>
          <w:p w:rsidR="00A857AD" w:rsidRDefault="00815D0A">
            <w:pPr>
              <w:rPr>
                <w:b/>
                <w:bCs/>
                <w:sz w:val="22"/>
                <w:szCs w:val="22"/>
              </w:rPr>
            </w:pPr>
            <w:r>
              <w:rPr>
                <w:b/>
                <w:bCs/>
                <w:sz w:val="22"/>
                <w:szCs w:val="22"/>
              </w:rPr>
              <w:t>6</w:t>
            </w:r>
          </w:p>
          <w:p w:rsidR="00287A51" w:rsidRDefault="00287A51">
            <w:pPr>
              <w:rPr>
                <w:b/>
                <w:bCs/>
                <w:sz w:val="22"/>
                <w:szCs w:val="22"/>
              </w:rPr>
            </w:pPr>
          </w:p>
          <w:p w:rsidR="00453E85" w:rsidRDefault="00453E85">
            <w:pPr>
              <w:rPr>
                <w:rStyle w:val="Strong"/>
                <w:b w:val="0"/>
                <w:sz w:val="22"/>
                <w:szCs w:val="22"/>
              </w:rPr>
            </w:pPr>
          </w:p>
          <w:p w:rsidR="00453E85" w:rsidRDefault="00453E85">
            <w:pPr>
              <w:rPr>
                <w:rStyle w:val="Strong"/>
                <w:b w:val="0"/>
                <w:sz w:val="22"/>
                <w:szCs w:val="22"/>
              </w:rPr>
            </w:pPr>
          </w:p>
          <w:p w:rsidR="00B82264" w:rsidRDefault="00B82264">
            <w:pPr>
              <w:rPr>
                <w:b/>
                <w:bCs/>
                <w:sz w:val="22"/>
                <w:szCs w:val="22"/>
              </w:rPr>
            </w:pP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/0</w:t>
            </w:r>
            <w:r w:rsidR="00C05669">
              <w:rPr>
                <w:b/>
                <w:sz w:val="22"/>
                <w:szCs w:val="22"/>
              </w:rPr>
              <w:t>6</w:t>
            </w:r>
          </w:p>
          <w:p w:rsidR="00A857AD" w:rsidRDefault="00A857AD">
            <w:pPr>
              <w:rPr>
                <w:sz w:val="22"/>
                <w:szCs w:val="22"/>
              </w:rPr>
            </w:pPr>
          </w:p>
          <w:p w:rsidR="007F3FDE" w:rsidRDefault="007F3FDE">
            <w:pPr>
              <w:rPr>
                <w:sz w:val="22"/>
                <w:szCs w:val="22"/>
              </w:rPr>
            </w:pPr>
            <w:r>
              <w:rPr>
                <w:sz w:val="22"/>
                <w:szCs w:val="22"/>
              </w:rPr>
              <w:t>6.1</w:t>
            </w: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7F3FDE" w:rsidRDefault="007F3FDE">
            <w:pPr>
              <w:rPr>
                <w:sz w:val="22"/>
                <w:szCs w:val="22"/>
              </w:rPr>
            </w:pPr>
          </w:p>
          <w:p w:rsidR="00267F23" w:rsidRDefault="00267F23">
            <w:pPr>
              <w:rPr>
                <w:sz w:val="22"/>
                <w:szCs w:val="22"/>
              </w:rPr>
            </w:pPr>
          </w:p>
          <w:p w:rsidR="00267F23" w:rsidRDefault="00267F23">
            <w:pPr>
              <w:rPr>
                <w:sz w:val="22"/>
                <w:szCs w:val="22"/>
              </w:rPr>
            </w:pPr>
          </w:p>
          <w:p w:rsidR="00267F23" w:rsidRDefault="00267F23">
            <w:pPr>
              <w:rPr>
                <w:sz w:val="22"/>
                <w:szCs w:val="22"/>
              </w:rPr>
            </w:pPr>
          </w:p>
          <w:p w:rsidR="00267F23" w:rsidRDefault="00267F23">
            <w:pPr>
              <w:rPr>
                <w:sz w:val="22"/>
                <w:szCs w:val="22"/>
              </w:rPr>
            </w:pPr>
          </w:p>
          <w:p w:rsidR="007F3FDE" w:rsidRPr="00D07296" w:rsidRDefault="007F3FDE">
            <w:pPr>
              <w:rPr>
                <w:sz w:val="32"/>
                <w:szCs w:val="32"/>
              </w:rPr>
            </w:pPr>
          </w:p>
          <w:p w:rsidR="007F3FDE" w:rsidRDefault="007F3FDE">
            <w:pPr>
              <w:rPr>
                <w:sz w:val="22"/>
                <w:szCs w:val="22"/>
              </w:rPr>
            </w:pPr>
            <w:r>
              <w:rPr>
                <w:sz w:val="22"/>
                <w:szCs w:val="22"/>
              </w:rPr>
              <w:t>6.2</w:t>
            </w:r>
          </w:p>
          <w:p w:rsidR="007F3FDE" w:rsidRDefault="007F3FDE">
            <w:pPr>
              <w:rPr>
                <w:sz w:val="22"/>
                <w:szCs w:val="22"/>
              </w:rPr>
            </w:pPr>
          </w:p>
          <w:p w:rsidR="007F3FDE" w:rsidRDefault="007F3FDE">
            <w:pPr>
              <w:rPr>
                <w:sz w:val="22"/>
                <w:szCs w:val="22"/>
              </w:rPr>
            </w:pPr>
          </w:p>
          <w:p w:rsidR="007F3FDE" w:rsidRDefault="007F3FDE">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7F3FDE" w:rsidRDefault="007F3FDE">
            <w:pPr>
              <w:rPr>
                <w:sz w:val="22"/>
                <w:szCs w:val="22"/>
              </w:rPr>
            </w:pPr>
            <w:r>
              <w:rPr>
                <w:sz w:val="22"/>
                <w:szCs w:val="22"/>
              </w:rPr>
              <w:t>6.3</w:t>
            </w: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5258F" w:rsidRDefault="0015258F">
            <w:pPr>
              <w:rPr>
                <w:sz w:val="22"/>
                <w:szCs w:val="22"/>
              </w:rPr>
            </w:pPr>
          </w:p>
          <w:p w:rsidR="00162DDA" w:rsidRDefault="00162DDA">
            <w:pPr>
              <w:rPr>
                <w:sz w:val="22"/>
                <w:szCs w:val="22"/>
              </w:rPr>
            </w:pPr>
          </w:p>
          <w:p w:rsidR="0015258F" w:rsidRDefault="0015258F">
            <w:pPr>
              <w:rPr>
                <w:sz w:val="22"/>
                <w:szCs w:val="22"/>
              </w:rPr>
            </w:pPr>
          </w:p>
          <w:p w:rsidR="007F3FDE" w:rsidRDefault="007F3FDE">
            <w:pPr>
              <w:rPr>
                <w:sz w:val="22"/>
                <w:szCs w:val="22"/>
              </w:rPr>
            </w:pPr>
          </w:p>
          <w:p w:rsidR="007F3FDE" w:rsidRDefault="0015258F">
            <w:pPr>
              <w:rPr>
                <w:sz w:val="22"/>
                <w:szCs w:val="22"/>
              </w:rPr>
            </w:pPr>
            <w:r>
              <w:rPr>
                <w:sz w:val="22"/>
                <w:szCs w:val="22"/>
              </w:rPr>
              <w:lastRenderedPageBreak/>
              <w:t>6</w:t>
            </w:r>
            <w:r w:rsidR="007F3FDE">
              <w:rPr>
                <w:sz w:val="22"/>
                <w:szCs w:val="22"/>
              </w:rPr>
              <w:t>.4</w:t>
            </w:r>
          </w:p>
          <w:p w:rsidR="007F3FDE" w:rsidRDefault="007F3FDE">
            <w:pPr>
              <w:rPr>
                <w:sz w:val="22"/>
                <w:szCs w:val="22"/>
              </w:rPr>
            </w:pPr>
          </w:p>
          <w:p w:rsidR="007F3FDE" w:rsidRDefault="007F3FDE">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131C66" w:rsidRDefault="00131C66">
            <w:pPr>
              <w:rPr>
                <w:sz w:val="22"/>
                <w:szCs w:val="22"/>
              </w:rPr>
            </w:pPr>
          </w:p>
          <w:p w:rsidR="007F3FDE" w:rsidRPr="00D07296" w:rsidRDefault="007F3FDE"/>
          <w:p w:rsidR="007F3FDE" w:rsidRDefault="007F3FDE">
            <w:pPr>
              <w:rPr>
                <w:sz w:val="22"/>
                <w:szCs w:val="22"/>
              </w:rPr>
            </w:pPr>
            <w:r>
              <w:rPr>
                <w:sz w:val="22"/>
                <w:szCs w:val="22"/>
              </w:rPr>
              <w:t>6.5</w:t>
            </w:r>
          </w:p>
          <w:p w:rsidR="007F3FDE" w:rsidRDefault="007F3FDE">
            <w:pPr>
              <w:rPr>
                <w:sz w:val="22"/>
                <w:szCs w:val="22"/>
              </w:rPr>
            </w:pPr>
          </w:p>
          <w:p w:rsidR="007F3FDE" w:rsidRDefault="007F3FDE">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B726E5" w:rsidRDefault="00B726E5">
            <w:pPr>
              <w:rPr>
                <w:sz w:val="22"/>
                <w:szCs w:val="22"/>
              </w:rPr>
            </w:pPr>
          </w:p>
          <w:p w:rsidR="00D07296" w:rsidRDefault="00D07296">
            <w:pPr>
              <w:rPr>
                <w:sz w:val="22"/>
                <w:szCs w:val="22"/>
              </w:rPr>
            </w:pPr>
          </w:p>
          <w:p w:rsidR="007F3FDE" w:rsidRDefault="007F3FDE">
            <w:pPr>
              <w:rPr>
                <w:sz w:val="22"/>
                <w:szCs w:val="22"/>
              </w:rPr>
            </w:pPr>
            <w:r>
              <w:rPr>
                <w:sz w:val="22"/>
                <w:szCs w:val="22"/>
              </w:rPr>
              <w:t>6.6</w:t>
            </w:r>
          </w:p>
          <w:p w:rsidR="007F3FDE" w:rsidRDefault="007F3FDE">
            <w:pPr>
              <w:rPr>
                <w:sz w:val="22"/>
                <w:szCs w:val="22"/>
              </w:rPr>
            </w:pPr>
          </w:p>
          <w:p w:rsidR="00D07296" w:rsidRDefault="00D07296">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D32F89" w:rsidRDefault="00D32F89">
            <w:pPr>
              <w:rPr>
                <w:sz w:val="22"/>
                <w:szCs w:val="22"/>
              </w:rPr>
            </w:pPr>
          </w:p>
          <w:p w:rsidR="007F3FDE" w:rsidRDefault="007F3FDE">
            <w:pPr>
              <w:rPr>
                <w:sz w:val="22"/>
                <w:szCs w:val="22"/>
              </w:rPr>
            </w:pPr>
          </w:p>
          <w:p w:rsidR="007F3FDE" w:rsidRDefault="007F3FDE">
            <w:pPr>
              <w:rPr>
                <w:sz w:val="22"/>
                <w:szCs w:val="22"/>
              </w:rPr>
            </w:pPr>
            <w:r>
              <w:rPr>
                <w:sz w:val="22"/>
                <w:szCs w:val="22"/>
              </w:rPr>
              <w:t>6.7</w:t>
            </w:r>
          </w:p>
          <w:p w:rsidR="007F3FDE" w:rsidRDefault="007F3FDE">
            <w:pPr>
              <w:rPr>
                <w:sz w:val="22"/>
                <w:szCs w:val="22"/>
              </w:rPr>
            </w:pPr>
          </w:p>
          <w:p w:rsidR="007F3FDE" w:rsidRDefault="007F3FDE">
            <w:pPr>
              <w:rPr>
                <w:sz w:val="22"/>
                <w:szCs w:val="22"/>
              </w:rPr>
            </w:pPr>
          </w:p>
          <w:p w:rsidR="00D07296" w:rsidRDefault="00D0729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980481" w:rsidRDefault="00980481">
            <w:pPr>
              <w:rPr>
                <w:sz w:val="22"/>
                <w:szCs w:val="22"/>
              </w:rPr>
            </w:pPr>
          </w:p>
          <w:p w:rsidR="00EF3706" w:rsidRDefault="00EF3706">
            <w:pPr>
              <w:rPr>
                <w:sz w:val="22"/>
                <w:szCs w:val="22"/>
              </w:rPr>
            </w:pPr>
          </w:p>
          <w:p w:rsidR="00EF3706" w:rsidRDefault="00EF3706">
            <w:pPr>
              <w:rPr>
                <w:sz w:val="22"/>
                <w:szCs w:val="22"/>
              </w:rPr>
            </w:pPr>
          </w:p>
          <w:p w:rsidR="00EF3706" w:rsidRDefault="00EF3706">
            <w:pPr>
              <w:rPr>
                <w:sz w:val="22"/>
                <w:szCs w:val="22"/>
              </w:rPr>
            </w:pPr>
          </w:p>
          <w:p w:rsidR="007F3FDE" w:rsidRDefault="007F3FDE">
            <w:pPr>
              <w:rPr>
                <w:sz w:val="22"/>
                <w:szCs w:val="22"/>
              </w:rPr>
            </w:pPr>
            <w:r>
              <w:rPr>
                <w:sz w:val="22"/>
                <w:szCs w:val="22"/>
              </w:rPr>
              <w:t>6.8</w:t>
            </w:r>
          </w:p>
          <w:p w:rsidR="007F3FDE" w:rsidRDefault="007F3FDE">
            <w:pPr>
              <w:rPr>
                <w:sz w:val="22"/>
                <w:szCs w:val="22"/>
              </w:rPr>
            </w:pPr>
          </w:p>
          <w:p w:rsidR="00D07296" w:rsidRDefault="00D07296">
            <w:pPr>
              <w:rPr>
                <w:sz w:val="22"/>
                <w:szCs w:val="22"/>
              </w:rPr>
            </w:pPr>
          </w:p>
          <w:p w:rsidR="007F3FDE" w:rsidRPr="00331463" w:rsidRDefault="007F3FDE">
            <w:pPr>
              <w:rPr>
                <w:sz w:val="22"/>
                <w:szCs w:val="22"/>
              </w:rPr>
            </w:pPr>
          </w:p>
        </w:tc>
        <w:tc>
          <w:tcPr>
            <w:tcW w:w="8988" w:type="dxa"/>
          </w:tcPr>
          <w:p w:rsidR="00A857AD" w:rsidRPr="000639BC" w:rsidRDefault="00B93CD1">
            <w:pPr>
              <w:rPr>
                <w:b/>
                <w:bCs/>
                <w:sz w:val="22"/>
                <w:szCs w:val="22"/>
              </w:rPr>
            </w:pPr>
            <w:r w:rsidRPr="000639BC">
              <w:rPr>
                <w:b/>
                <w:bCs/>
                <w:sz w:val="22"/>
                <w:szCs w:val="22"/>
              </w:rPr>
              <w:lastRenderedPageBreak/>
              <w:t xml:space="preserve">INTERNAL AUDIT </w:t>
            </w:r>
            <w:r w:rsidR="00C70D9B" w:rsidRPr="000639BC">
              <w:rPr>
                <w:b/>
                <w:bCs/>
                <w:sz w:val="22"/>
                <w:szCs w:val="22"/>
              </w:rPr>
              <w:t>PROGRESS</w:t>
            </w:r>
            <w:r w:rsidR="00297999" w:rsidRPr="000639BC">
              <w:rPr>
                <w:b/>
                <w:bCs/>
                <w:sz w:val="22"/>
                <w:szCs w:val="22"/>
              </w:rPr>
              <w:t xml:space="preserve"> REPORT</w:t>
            </w:r>
            <w:r w:rsidR="00815D0A" w:rsidRPr="000639BC">
              <w:rPr>
                <w:b/>
                <w:bCs/>
                <w:sz w:val="22"/>
                <w:szCs w:val="22"/>
              </w:rPr>
              <w:t xml:space="preserve"> </w:t>
            </w:r>
          </w:p>
          <w:p w:rsidR="00DA4A32" w:rsidRPr="000639BC" w:rsidRDefault="00DA4A32" w:rsidP="00B97AFD">
            <w:pPr>
              <w:rPr>
                <w:rStyle w:val="Strong"/>
                <w:b w:val="0"/>
                <w:sz w:val="22"/>
                <w:szCs w:val="22"/>
              </w:rPr>
            </w:pPr>
          </w:p>
          <w:p w:rsidR="00366A54" w:rsidRPr="000639BC" w:rsidRDefault="00287A51" w:rsidP="00366A54">
            <w:pPr>
              <w:rPr>
                <w:rStyle w:val="Strong"/>
                <w:b w:val="0"/>
                <w:sz w:val="22"/>
                <w:szCs w:val="22"/>
              </w:rPr>
            </w:pPr>
            <w:r w:rsidRPr="000639BC">
              <w:rPr>
                <w:rStyle w:val="Strong"/>
                <w:b w:val="0"/>
                <w:sz w:val="22"/>
                <w:szCs w:val="22"/>
              </w:rPr>
              <w:t xml:space="preserve">The Internal Auditor </w:t>
            </w:r>
            <w:r w:rsidR="00366A54" w:rsidRPr="000639BC">
              <w:rPr>
                <w:rStyle w:val="Strong"/>
                <w:b w:val="0"/>
                <w:sz w:val="22"/>
                <w:szCs w:val="22"/>
              </w:rPr>
              <w:t>provided a summary of internal audit</w:t>
            </w:r>
            <w:r w:rsidR="00267F23">
              <w:rPr>
                <w:rStyle w:val="Strong"/>
                <w:b w:val="0"/>
                <w:sz w:val="22"/>
                <w:szCs w:val="22"/>
              </w:rPr>
              <w:t>s carried out</w:t>
            </w:r>
            <w:r w:rsidR="00366A54" w:rsidRPr="000639BC">
              <w:rPr>
                <w:rStyle w:val="Strong"/>
                <w:b w:val="0"/>
                <w:sz w:val="22"/>
                <w:szCs w:val="22"/>
              </w:rPr>
              <w:t xml:space="preserve"> </w:t>
            </w:r>
            <w:r w:rsidR="00C70D9B" w:rsidRPr="000639BC">
              <w:rPr>
                <w:rStyle w:val="Strong"/>
                <w:b w:val="0"/>
                <w:sz w:val="22"/>
                <w:szCs w:val="22"/>
              </w:rPr>
              <w:t xml:space="preserve">to date for the 2018/19 cycle of activity. </w:t>
            </w:r>
            <w:r w:rsidR="00267F23">
              <w:rPr>
                <w:rStyle w:val="Strong"/>
                <w:b w:val="0"/>
                <w:sz w:val="22"/>
                <w:szCs w:val="22"/>
              </w:rPr>
              <w:t>He advised</w:t>
            </w:r>
            <w:r w:rsidR="00C70D9B" w:rsidRPr="000639BC">
              <w:rPr>
                <w:rStyle w:val="Strong"/>
                <w:b w:val="0"/>
                <w:sz w:val="22"/>
                <w:szCs w:val="22"/>
              </w:rPr>
              <w:t xml:space="preserve"> that audits had been completed for the following areas</w:t>
            </w:r>
            <w:r w:rsidR="00366A54" w:rsidRPr="000639BC">
              <w:rPr>
                <w:rStyle w:val="Strong"/>
                <w:b w:val="0"/>
                <w:sz w:val="22"/>
                <w:szCs w:val="22"/>
              </w:rPr>
              <w:t>:</w:t>
            </w:r>
          </w:p>
          <w:p w:rsidR="00366A54" w:rsidRPr="000639BC" w:rsidRDefault="00366A54" w:rsidP="00366A54">
            <w:pPr>
              <w:rPr>
                <w:rStyle w:val="Strong"/>
                <w:b w:val="0"/>
                <w:sz w:val="22"/>
                <w:szCs w:val="22"/>
              </w:rPr>
            </w:pPr>
          </w:p>
          <w:p w:rsidR="00366A54" w:rsidRPr="000639BC" w:rsidRDefault="00C70D9B" w:rsidP="00366A54">
            <w:pPr>
              <w:pStyle w:val="ListParagraph"/>
              <w:numPr>
                <w:ilvl w:val="0"/>
                <w:numId w:val="12"/>
              </w:numPr>
              <w:rPr>
                <w:rStyle w:val="Strong"/>
                <w:b w:val="0"/>
                <w:sz w:val="22"/>
                <w:szCs w:val="22"/>
              </w:rPr>
            </w:pPr>
            <w:r w:rsidRPr="000639BC">
              <w:rPr>
                <w:rStyle w:val="Strong"/>
                <w:b w:val="0"/>
                <w:sz w:val="22"/>
                <w:szCs w:val="22"/>
              </w:rPr>
              <w:t>Maths &amp; English Strategy</w:t>
            </w:r>
          </w:p>
          <w:p w:rsidR="00366A54" w:rsidRPr="000639BC" w:rsidRDefault="00C70D9B" w:rsidP="00366A54">
            <w:pPr>
              <w:pStyle w:val="ListParagraph"/>
              <w:numPr>
                <w:ilvl w:val="0"/>
                <w:numId w:val="12"/>
              </w:numPr>
              <w:rPr>
                <w:rStyle w:val="Strong"/>
                <w:b w:val="0"/>
                <w:sz w:val="22"/>
                <w:szCs w:val="22"/>
              </w:rPr>
            </w:pPr>
            <w:r w:rsidRPr="000639BC">
              <w:rPr>
                <w:rStyle w:val="Strong"/>
                <w:b w:val="0"/>
                <w:sz w:val="22"/>
                <w:szCs w:val="22"/>
              </w:rPr>
              <w:t>Safeguarding</w:t>
            </w:r>
          </w:p>
          <w:p w:rsidR="00366A54" w:rsidRDefault="00366A54" w:rsidP="00366A54">
            <w:pPr>
              <w:pStyle w:val="ListParagraph"/>
              <w:numPr>
                <w:ilvl w:val="0"/>
                <w:numId w:val="12"/>
              </w:numPr>
              <w:rPr>
                <w:rStyle w:val="Strong"/>
                <w:b w:val="0"/>
                <w:sz w:val="22"/>
                <w:szCs w:val="22"/>
              </w:rPr>
            </w:pPr>
            <w:r w:rsidRPr="000639BC">
              <w:rPr>
                <w:rStyle w:val="Strong"/>
                <w:b w:val="0"/>
                <w:sz w:val="22"/>
                <w:szCs w:val="22"/>
              </w:rPr>
              <w:t>External Assurance of Sub-contracting Controls</w:t>
            </w:r>
            <w:r w:rsidR="00C70D9B" w:rsidRPr="000639BC">
              <w:rPr>
                <w:rStyle w:val="Strong"/>
                <w:b w:val="0"/>
                <w:sz w:val="22"/>
                <w:szCs w:val="22"/>
              </w:rPr>
              <w:t xml:space="preserve"> </w:t>
            </w:r>
          </w:p>
          <w:p w:rsidR="007F3FDE" w:rsidRDefault="007F3FDE" w:rsidP="007F3FDE">
            <w:pPr>
              <w:pStyle w:val="ListParagraph"/>
              <w:numPr>
                <w:ilvl w:val="0"/>
                <w:numId w:val="12"/>
              </w:numPr>
              <w:rPr>
                <w:rStyle w:val="Strong"/>
                <w:b w:val="0"/>
                <w:sz w:val="22"/>
                <w:szCs w:val="22"/>
              </w:rPr>
            </w:pPr>
            <w:r>
              <w:rPr>
                <w:rStyle w:val="Strong"/>
                <w:b w:val="0"/>
                <w:sz w:val="22"/>
                <w:szCs w:val="22"/>
              </w:rPr>
              <w:t>HR &amp; Payroll</w:t>
            </w:r>
          </w:p>
          <w:p w:rsidR="006E2631" w:rsidRDefault="006E2631" w:rsidP="00366A54">
            <w:pPr>
              <w:pStyle w:val="ListParagraph"/>
              <w:numPr>
                <w:ilvl w:val="0"/>
                <w:numId w:val="12"/>
              </w:numPr>
              <w:rPr>
                <w:rStyle w:val="Strong"/>
                <w:b w:val="0"/>
                <w:sz w:val="22"/>
                <w:szCs w:val="22"/>
              </w:rPr>
            </w:pPr>
            <w:r>
              <w:rPr>
                <w:rStyle w:val="Strong"/>
                <w:b w:val="0"/>
                <w:sz w:val="22"/>
                <w:szCs w:val="22"/>
              </w:rPr>
              <w:t>HR Performance Management</w:t>
            </w:r>
          </w:p>
          <w:p w:rsidR="006E2631" w:rsidRDefault="006E2631" w:rsidP="00366A54">
            <w:pPr>
              <w:pStyle w:val="ListParagraph"/>
              <w:numPr>
                <w:ilvl w:val="0"/>
                <w:numId w:val="12"/>
              </w:numPr>
              <w:rPr>
                <w:rStyle w:val="Strong"/>
                <w:b w:val="0"/>
                <w:sz w:val="22"/>
                <w:szCs w:val="22"/>
              </w:rPr>
            </w:pPr>
            <w:r>
              <w:rPr>
                <w:rStyle w:val="Strong"/>
                <w:b w:val="0"/>
                <w:sz w:val="22"/>
                <w:szCs w:val="22"/>
              </w:rPr>
              <w:t>Partnership / Sub-contracting Controls</w:t>
            </w:r>
          </w:p>
          <w:p w:rsidR="006E2631" w:rsidRDefault="006E2631" w:rsidP="00366A54">
            <w:pPr>
              <w:pStyle w:val="ListParagraph"/>
              <w:numPr>
                <w:ilvl w:val="0"/>
                <w:numId w:val="12"/>
              </w:numPr>
              <w:rPr>
                <w:rStyle w:val="Strong"/>
                <w:b w:val="0"/>
                <w:sz w:val="22"/>
                <w:szCs w:val="22"/>
              </w:rPr>
            </w:pPr>
            <w:r>
              <w:rPr>
                <w:rStyle w:val="Strong"/>
                <w:b w:val="0"/>
                <w:sz w:val="22"/>
                <w:szCs w:val="22"/>
              </w:rPr>
              <w:t>Mock Funding Audit (Parts 1 and 2)</w:t>
            </w:r>
          </w:p>
          <w:p w:rsidR="006E2631" w:rsidRDefault="006E2631" w:rsidP="00366A54">
            <w:pPr>
              <w:pStyle w:val="ListParagraph"/>
              <w:numPr>
                <w:ilvl w:val="0"/>
                <w:numId w:val="12"/>
              </w:numPr>
              <w:rPr>
                <w:rStyle w:val="Strong"/>
                <w:b w:val="0"/>
                <w:sz w:val="22"/>
                <w:szCs w:val="22"/>
              </w:rPr>
            </w:pPr>
            <w:r>
              <w:rPr>
                <w:rStyle w:val="Strong"/>
                <w:b w:val="0"/>
                <w:sz w:val="22"/>
                <w:szCs w:val="22"/>
              </w:rPr>
              <w:t>GDPR Compliance</w:t>
            </w:r>
          </w:p>
          <w:p w:rsidR="006E2631" w:rsidRPr="000639BC" w:rsidRDefault="006E2631" w:rsidP="00366A54">
            <w:pPr>
              <w:pStyle w:val="ListParagraph"/>
              <w:numPr>
                <w:ilvl w:val="0"/>
                <w:numId w:val="12"/>
              </w:numPr>
              <w:rPr>
                <w:rStyle w:val="Strong"/>
                <w:b w:val="0"/>
                <w:sz w:val="22"/>
                <w:szCs w:val="22"/>
              </w:rPr>
            </w:pPr>
            <w:r>
              <w:rPr>
                <w:rStyle w:val="Strong"/>
                <w:b w:val="0"/>
                <w:sz w:val="22"/>
                <w:szCs w:val="22"/>
              </w:rPr>
              <w:t>Follow-Up Audit</w:t>
            </w:r>
          </w:p>
          <w:p w:rsidR="00366A54" w:rsidRPr="000639BC" w:rsidRDefault="00366A54" w:rsidP="00366A54">
            <w:pPr>
              <w:rPr>
                <w:rStyle w:val="Strong"/>
                <w:b w:val="0"/>
                <w:sz w:val="22"/>
                <w:szCs w:val="22"/>
              </w:rPr>
            </w:pPr>
          </w:p>
          <w:p w:rsidR="000639BC" w:rsidRDefault="006E2631" w:rsidP="00C70D9B">
            <w:pPr>
              <w:rPr>
                <w:bCs/>
                <w:sz w:val="22"/>
                <w:szCs w:val="22"/>
              </w:rPr>
            </w:pPr>
            <w:r>
              <w:rPr>
                <w:bCs/>
                <w:sz w:val="22"/>
                <w:szCs w:val="22"/>
              </w:rPr>
              <w:t>Members noted that the first three of these audits had been reported at the committee’s previous meeting. The Clerk advised</w:t>
            </w:r>
            <w:r w:rsidR="000639BC">
              <w:rPr>
                <w:bCs/>
                <w:sz w:val="22"/>
                <w:szCs w:val="22"/>
              </w:rPr>
              <w:t xml:space="preserve"> that the </w:t>
            </w:r>
            <w:r w:rsidR="007F3FDE">
              <w:rPr>
                <w:bCs/>
                <w:sz w:val="22"/>
                <w:szCs w:val="22"/>
              </w:rPr>
              <w:t xml:space="preserve">HR &amp; </w:t>
            </w:r>
            <w:r w:rsidR="000639BC">
              <w:rPr>
                <w:bCs/>
                <w:sz w:val="22"/>
                <w:szCs w:val="22"/>
              </w:rPr>
              <w:t xml:space="preserve">Payroll audit had </w:t>
            </w:r>
            <w:r>
              <w:rPr>
                <w:bCs/>
                <w:sz w:val="22"/>
                <w:szCs w:val="22"/>
              </w:rPr>
              <w:t xml:space="preserve">only been carried out earlier in the current week and </w:t>
            </w:r>
            <w:r w:rsidR="007F3FDE">
              <w:rPr>
                <w:bCs/>
                <w:sz w:val="22"/>
                <w:szCs w:val="22"/>
              </w:rPr>
              <w:t>circulated copies of the report</w:t>
            </w:r>
            <w:r>
              <w:rPr>
                <w:bCs/>
                <w:sz w:val="22"/>
                <w:szCs w:val="22"/>
              </w:rPr>
              <w:t>. He also advised that Part 2 of the Mock Funding Audit had been circulated in draft form as the management re</w:t>
            </w:r>
            <w:r w:rsidR="003F7D43">
              <w:rPr>
                <w:bCs/>
                <w:sz w:val="22"/>
                <w:szCs w:val="22"/>
              </w:rPr>
              <w:t>sp</w:t>
            </w:r>
            <w:r>
              <w:rPr>
                <w:bCs/>
                <w:sz w:val="22"/>
                <w:szCs w:val="22"/>
              </w:rPr>
              <w:t>onses had not been finalised. Members acknowledged that this was because the audit had only taken place shortly before the date of this meeting.</w:t>
            </w:r>
            <w:r w:rsidR="00267F23">
              <w:rPr>
                <w:bCs/>
                <w:sz w:val="22"/>
                <w:szCs w:val="22"/>
              </w:rPr>
              <w:t xml:space="preserve"> The Clerk explained that the finalised management responses would be included in the next Audit Implementation Tracker report and agreed to circulate the final </w:t>
            </w:r>
            <w:r w:rsidR="009C5F05">
              <w:rPr>
                <w:bCs/>
                <w:sz w:val="22"/>
                <w:szCs w:val="22"/>
              </w:rPr>
              <w:t xml:space="preserve">audit </w:t>
            </w:r>
            <w:r w:rsidR="00267F23">
              <w:rPr>
                <w:bCs/>
                <w:sz w:val="22"/>
                <w:szCs w:val="22"/>
              </w:rPr>
              <w:t>report to members as soon as it was available.</w:t>
            </w:r>
          </w:p>
          <w:p w:rsidR="00267F23" w:rsidRPr="00267F23" w:rsidRDefault="00267F23" w:rsidP="00267F23">
            <w:pPr>
              <w:jc w:val="right"/>
              <w:rPr>
                <w:b/>
                <w:bCs/>
                <w:sz w:val="22"/>
                <w:szCs w:val="22"/>
              </w:rPr>
            </w:pPr>
            <w:r>
              <w:rPr>
                <w:b/>
                <w:bCs/>
                <w:sz w:val="22"/>
                <w:szCs w:val="22"/>
              </w:rPr>
              <w:t>Action: Clerk</w:t>
            </w:r>
          </w:p>
          <w:p w:rsidR="006E2631" w:rsidRDefault="006E2631" w:rsidP="00C70D9B">
            <w:pPr>
              <w:rPr>
                <w:bCs/>
                <w:sz w:val="22"/>
                <w:szCs w:val="22"/>
              </w:rPr>
            </w:pPr>
          </w:p>
          <w:p w:rsidR="000639BC" w:rsidRPr="00D07296" w:rsidRDefault="000B2919" w:rsidP="00C70D9B">
            <w:pPr>
              <w:rPr>
                <w:bCs/>
                <w:sz w:val="22"/>
                <w:szCs w:val="22"/>
              </w:rPr>
            </w:pPr>
            <w:r w:rsidRPr="00D07296">
              <w:rPr>
                <w:bCs/>
                <w:sz w:val="22"/>
                <w:szCs w:val="22"/>
              </w:rPr>
              <w:t xml:space="preserve">The auditor </w:t>
            </w:r>
            <w:r w:rsidR="00267F23">
              <w:rPr>
                <w:bCs/>
                <w:sz w:val="22"/>
                <w:szCs w:val="22"/>
              </w:rPr>
              <w:t>outlined the report findings as</w:t>
            </w:r>
            <w:r w:rsidR="007F3FDE" w:rsidRPr="00D07296">
              <w:rPr>
                <w:bCs/>
                <w:sz w:val="22"/>
                <w:szCs w:val="22"/>
              </w:rPr>
              <w:t xml:space="preserve"> follows:</w:t>
            </w:r>
          </w:p>
          <w:p w:rsidR="007F3FDE" w:rsidRDefault="007F3FDE" w:rsidP="00C70D9B">
            <w:pPr>
              <w:rPr>
                <w:bCs/>
                <w:color w:val="FF0000"/>
                <w:sz w:val="22"/>
                <w:szCs w:val="22"/>
              </w:rPr>
            </w:pPr>
          </w:p>
          <w:p w:rsidR="007F3FDE" w:rsidRPr="007F3FDE" w:rsidRDefault="007F3FDE" w:rsidP="00C70D9B">
            <w:pPr>
              <w:rPr>
                <w:bCs/>
                <w:sz w:val="22"/>
                <w:szCs w:val="22"/>
                <w:u w:val="single"/>
              </w:rPr>
            </w:pPr>
            <w:r w:rsidRPr="007F3FDE">
              <w:rPr>
                <w:bCs/>
                <w:sz w:val="22"/>
                <w:szCs w:val="22"/>
                <w:u w:val="single"/>
              </w:rPr>
              <w:t>HR &amp; Payroll</w:t>
            </w:r>
          </w:p>
          <w:p w:rsidR="007F3FDE" w:rsidRDefault="007F3FDE" w:rsidP="00C70D9B">
            <w:pPr>
              <w:rPr>
                <w:bCs/>
                <w:color w:val="FF0000"/>
                <w:sz w:val="22"/>
                <w:szCs w:val="22"/>
              </w:rPr>
            </w:pPr>
          </w:p>
          <w:p w:rsidR="00361554" w:rsidRDefault="00361554" w:rsidP="00C70D9B">
            <w:pPr>
              <w:rPr>
                <w:bCs/>
                <w:sz w:val="22"/>
                <w:szCs w:val="22"/>
              </w:rPr>
            </w:pPr>
            <w:r>
              <w:rPr>
                <w:bCs/>
                <w:sz w:val="22"/>
                <w:szCs w:val="22"/>
              </w:rPr>
              <w:t xml:space="preserve">The Internal Auditor advised that this audit had found the design of controls and compliance with their operation both to be ‘good’ and the overall assurance rating to be ‘substantial’. It was noted that there were no recommended improvement actions. The Auditor also provided further background information relating to the college’s payroll operations. He explained that the college had found it difficult to recruit and retain a Payroll Manager with the required skills and experience to operate and oversee the increasingly complex payroll systems. As a result, it was noted that the college was now seeking to secure an outsourced service through which the college would simply input data for payroll changes and the service provider would deal with payments to staff, contributions to HMRC and payments to pension providers. </w:t>
            </w:r>
          </w:p>
          <w:p w:rsidR="00361554" w:rsidRDefault="00361554" w:rsidP="00C70D9B">
            <w:pPr>
              <w:rPr>
                <w:bCs/>
                <w:sz w:val="22"/>
                <w:szCs w:val="22"/>
              </w:rPr>
            </w:pPr>
          </w:p>
          <w:p w:rsidR="007F3FDE" w:rsidRPr="00CB618B" w:rsidRDefault="00361554" w:rsidP="00C70D9B">
            <w:pPr>
              <w:rPr>
                <w:bCs/>
                <w:sz w:val="22"/>
                <w:szCs w:val="22"/>
              </w:rPr>
            </w:pPr>
            <w:r>
              <w:rPr>
                <w:bCs/>
                <w:sz w:val="22"/>
                <w:szCs w:val="22"/>
              </w:rPr>
              <w:t xml:space="preserve">The Vice Principal, Corporate Services added that, as payroll system requirements had become more sophisticated, potential Payroll Managers required greater expertise and </w:t>
            </w:r>
            <w:r w:rsidR="00162DDA">
              <w:rPr>
                <w:bCs/>
                <w:sz w:val="22"/>
                <w:szCs w:val="22"/>
              </w:rPr>
              <w:t xml:space="preserve">that </w:t>
            </w:r>
            <w:r>
              <w:rPr>
                <w:bCs/>
                <w:sz w:val="22"/>
                <w:szCs w:val="22"/>
              </w:rPr>
              <w:t>recruitment had become more</w:t>
            </w:r>
            <w:r w:rsidR="00162DDA">
              <w:rPr>
                <w:bCs/>
                <w:sz w:val="22"/>
                <w:szCs w:val="22"/>
              </w:rPr>
              <w:t xml:space="preserve"> challenging and more expensive.</w:t>
            </w:r>
            <w:r>
              <w:rPr>
                <w:bCs/>
                <w:sz w:val="22"/>
                <w:szCs w:val="22"/>
              </w:rPr>
              <w:t xml:space="preserve"> She explained that </w:t>
            </w:r>
            <w:r w:rsidR="0015258F">
              <w:rPr>
                <w:bCs/>
                <w:sz w:val="22"/>
                <w:szCs w:val="22"/>
              </w:rPr>
              <w:t xml:space="preserve">the </w:t>
            </w:r>
            <w:r>
              <w:rPr>
                <w:bCs/>
                <w:sz w:val="22"/>
                <w:szCs w:val="22"/>
              </w:rPr>
              <w:t>college had concluded that recruiting an in-house Payroll Manager would now be significantly more costly that engaging an outsourced service</w:t>
            </w:r>
            <w:r w:rsidR="0015258F">
              <w:rPr>
                <w:bCs/>
                <w:sz w:val="22"/>
                <w:szCs w:val="22"/>
              </w:rPr>
              <w:t>. The Chair sought assurances that new arrangements would still provide suitable checks and controls. The Vice Principal confirmed that controls were expected to be equally or more robust than current controls with segregation of duties in terms of transaction approvals and a final check of planned payroll payments prior to completion.</w:t>
            </w:r>
          </w:p>
          <w:p w:rsidR="007F3FDE" w:rsidRDefault="007F3FDE" w:rsidP="00C70D9B">
            <w:pPr>
              <w:rPr>
                <w:bCs/>
                <w:color w:val="FF0000"/>
                <w:sz w:val="22"/>
                <w:szCs w:val="22"/>
              </w:rPr>
            </w:pPr>
          </w:p>
          <w:p w:rsidR="007F3FDE" w:rsidRPr="007F3FDE" w:rsidRDefault="007F3FDE" w:rsidP="007F3FDE">
            <w:pPr>
              <w:rPr>
                <w:bCs/>
                <w:sz w:val="22"/>
                <w:szCs w:val="22"/>
                <w:u w:val="single"/>
              </w:rPr>
            </w:pPr>
            <w:r>
              <w:rPr>
                <w:bCs/>
                <w:sz w:val="22"/>
                <w:szCs w:val="22"/>
                <w:u w:val="single"/>
              </w:rPr>
              <w:t>HR Performance Management</w:t>
            </w:r>
          </w:p>
          <w:p w:rsidR="007F3FDE" w:rsidRDefault="007F3FDE" w:rsidP="007F3FDE">
            <w:pPr>
              <w:rPr>
                <w:bCs/>
                <w:color w:val="FF0000"/>
                <w:sz w:val="22"/>
                <w:szCs w:val="22"/>
              </w:rPr>
            </w:pPr>
          </w:p>
          <w:p w:rsidR="007F3FDE" w:rsidRDefault="0015258F" w:rsidP="007F3FDE">
            <w:pPr>
              <w:rPr>
                <w:bCs/>
                <w:sz w:val="22"/>
                <w:szCs w:val="22"/>
              </w:rPr>
            </w:pPr>
            <w:r>
              <w:rPr>
                <w:bCs/>
                <w:sz w:val="22"/>
                <w:szCs w:val="22"/>
              </w:rPr>
              <w:t>The Internal Audit</w:t>
            </w:r>
            <w:r w:rsidR="00162DDA">
              <w:rPr>
                <w:bCs/>
                <w:sz w:val="22"/>
                <w:szCs w:val="22"/>
              </w:rPr>
              <w:t>or</w:t>
            </w:r>
            <w:r>
              <w:rPr>
                <w:bCs/>
                <w:sz w:val="22"/>
                <w:szCs w:val="22"/>
              </w:rPr>
              <w:t xml:space="preserve"> again reported that design and compliance of controls were ‘good’ for this audit and that the overall assurance level was ‘substantial’. He commented that the college had good quality appraisal and staff training systems and that its approach to the management of under-performance was effective. Members were pleased to learn that no improvement actions were required. The Vice Principal reported that the new </w:t>
            </w:r>
            <w:proofErr w:type="spellStart"/>
            <w:r>
              <w:rPr>
                <w:bCs/>
                <w:sz w:val="22"/>
                <w:szCs w:val="22"/>
              </w:rPr>
              <w:t>iTrent</w:t>
            </w:r>
            <w:proofErr w:type="spellEnd"/>
            <w:r>
              <w:rPr>
                <w:bCs/>
                <w:sz w:val="22"/>
                <w:szCs w:val="22"/>
              </w:rPr>
              <w:t xml:space="preserve"> system for appraisals, training and performance management had significantly improved compliance across the college and that staff found the new arrangements more focused and straightforward.</w:t>
            </w:r>
          </w:p>
          <w:p w:rsidR="00162DDA" w:rsidRPr="0015258F" w:rsidRDefault="00162DDA" w:rsidP="007F3FDE">
            <w:pPr>
              <w:rPr>
                <w:bCs/>
                <w:sz w:val="22"/>
                <w:szCs w:val="22"/>
              </w:rPr>
            </w:pPr>
          </w:p>
          <w:p w:rsidR="007F3FDE" w:rsidRDefault="007F3FDE" w:rsidP="00C70D9B">
            <w:pPr>
              <w:rPr>
                <w:bCs/>
                <w:color w:val="FF0000"/>
                <w:sz w:val="22"/>
                <w:szCs w:val="22"/>
              </w:rPr>
            </w:pPr>
          </w:p>
          <w:p w:rsidR="007F3FDE" w:rsidRPr="007F3FDE" w:rsidRDefault="007F3FDE" w:rsidP="007F3FDE">
            <w:pPr>
              <w:rPr>
                <w:bCs/>
                <w:sz w:val="22"/>
                <w:szCs w:val="22"/>
                <w:u w:val="single"/>
              </w:rPr>
            </w:pPr>
            <w:r>
              <w:rPr>
                <w:bCs/>
                <w:sz w:val="22"/>
                <w:szCs w:val="22"/>
                <w:u w:val="single"/>
              </w:rPr>
              <w:lastRenderedPageBreak/>
              <w:t>Partnership / Subcontracting Controls</w:t>
            </w:r>
          </w:p>
          <w:p w:rsidR="007F3FDE" w:rsidRDefault="007F3FDE" w:rsidP="007F3FDE">
            <w:pPr>
              <w:rPr>
                <w:bCs/>
                <w:color w:val="FF0000"/>
                <w:sz w:val="22"/>
                <w:szCs w:val="22"/>
              </w:rPr>
            </w:pPr>
          </w:p>
          <w:p w:rsidR="007F3FDE" w:rsidRPr="009C5F05" w:rsidRDefault="009C5F05" w:rsidP="007F3FDE">
            <w:pPr>
              <w:rPr>
                <w:bCs/>
                <w:sz w:val="22"/>
                <w:szCs w:val="22"/>
              </w:rPr>
            </w:pPr>
            <w:r>
              <w:rPr>
                <w:bCs/>
                <w:sz w:val="22"/>
                <w:szCs w:val="22"/>
              </w:rPr>
              <w:t xml:space="preserve">The Internal Auditor advised that this audit was in addition to the compulsory annual External Assurance </w:t>
            </w:r>
            <w:r w:rsidR="00162DDA">
              <w:rPr>
                <w:bCs/>
                <w:sz w:val="22"/>
                <w:szCs w:val="22"/>
              </w:rPr>
              <w:t>A</w:t>
            </w:r>
            <w:r>
              <w:rPr>
                <w:bCs/>
                <w:sz w:val="22"/>
                <w:szCs w:val="22"/>
              </w:rPr>
              <w:t xml:space="preserve">udit reported at the previous meeting. He explained that the second audit was more qualitative in nature and looked more closely at how partnership relationships </w:t>
            </w:r>
            <w:r w:rsidR="00131C66">
              <w:rPr>
                <w:bCs/>
                <w:sz w:val="22"/>
                <w:szCs w:val="22"/>
              </w:rPr>
              <w:t>we</w:t>
            </w:r>
            <w:r>
              <w:rPr>
                <w:bCs/>
                <w:sz w:val="22"/>
                <w:szCs w:val="22"/>
              </w:rPr>
              <w:t>re managed, including reporting compliance and quality control. It was noted that the design and compliance of controls were both ‘good’ and that the overall assurance rating was ‘substantial’. The Internal Auditor reported that the audit had resulted in one ‘low priority’ recommendation relating to the college’s ILR data and supporting evidence. He explained that one minor error had been identified where the start date on the ILR did not match that on the learner’s enrolment form. Members noted that this did not have a funding implication as the ILR date was correct and that the enrolment form had now been corrected. They also noted that the agreed action to improve controls in this area was to increase spot checks</w:t>
            </w:r>
            <w:r w:rsidR="00131C66">
              <w:rPr>
                <w:bCs/>
                <w:sz w:val="22"/>
                <w:szCs w:val="22"/>
              </w:rPr>
              <w:t xml:space="preserve"> to ensure that ILR data matches source documents.</w:t>
            </w:r>
          </w:p>
          <w:p w:rsidR="007F3FDE" w:rsidRDefault="007F3FDE" w:rsidP="00C70D9B">
            <w:pPr>
              <w:rPr>
                <w:bCs/>
                <w:color w:val="FF0000"/>
                <w:sz w:val="22"/>
                <w:szCs w:val="22"/>
              </w:rPr>
            </w:pPr>
          </w:p>
          <w:p w:rsidR="007F3FDE" w:rsidRPr="007F3FDE" w:rsidRDefault="007F3FDE" w:rsidP="007F3FDE">
            <w:pPr>
              <w:rPr>
                <w:bCs/>
                <w:sz w:val="22"/>
                <w:szCs w:val="22"/>
                <w:u w:val="single"/>
              </w:rPr>
            </w:pPr>
            <w:r>
              <w:rPr>
                <w:bCs/>
                <w:sz w:val="22"/>
                <w:szCs w:val="22"/>
                <w:u w:val="single"/>
              </w:rPr>
              <w:t>Mock Funding Audit – Part 1</w:t>
            </w:r>
            <w:r w:rsidRPr="007F3FDE">
              <w:rPr>
                <w:bCs/>
                <w:sz w:val="22"/>
                <w:szCs w:val="22"/>
              </w:rPr>
              <w:t xml:space="preserve"> (16-19 Study Programmes)</w:t>
            </w:r>
          </w:p>
          <w:p w:rsidR="007F3FDE" w:rsidRDefault="007F3FDE" w:rsidP="007F3FDE">
            <w:pPr>
              <w:rPr>
                <w:bCs/>
                <w:color w:val="FF0000"/>
                <w:sz w:val="22"/>
                <w:szCs w:val="22"/>
              </w:rPr>
            </w:pPr>
          </w:p>
          <w:p w:rsidR="007F3FDE" w:rsidRDefault="00131C66" w:rsidP="007F3FDE">
            <w:pPr>
              <w:rPr>
                <w:bCs/>
                <w:sz w:val="22"/>
                <w:szCs w:val="22"/>
              </w:rPr>
            </w:pPr>
            <w:r>
              <w:rPr>
                <w:bCs/>
                <w:sz w:val="22"/>
                <w:szCs w:val="22"/>
              </w:rPr>
              <w:t>The Internal Auditor advised that this audit adopted the same methodology as a funding audit carried out by the Education &amp; Skills Funding Agency (ESFA) and that the college and the committee had elected to utilise these audits in every annual audit cycle to improve preparedness for an actual ESFA audit should this arise. Members asked how often the ESFA carried out these audits at colleges and the Auditor responded that this varied from every year to every six or seven years. It was noted that this was because funding audits were risk-based and were more frequent for colleges where indicators of risk were higher. The Assistant Principal confirmed that the last ESFA funding audit was carried out at the college around three years ago.</w:t>
            </w:r>
          </w:p>
          <w:p w:rsidR="00131C66" w:rsidRDefault="00131C66" w:rsidP="007F3FDE">
            <w:pPr>
              <w:rPr>
                <w:bCs/>
                <w:sz w:val="22"/>
                <w:szCs w:val="22"/>
              </w:rPr>
            </w:pPr>
          </w:p>
          <w:p w:rsidR="00131C66" w:rsidRPr="00131C66" w:rsidRDefault="00131C66" w:rsidP="007F3FDE">
            <w:pPr>
              <w:rPr>
                <w:bCs/>
                <w:sz w:val="22"/>
                <w:szCs w:val="22"/>
              </w:rPr>
            </w:pPr>
            <w:r>
              <w:rPr>
                <w:bCs/>
                <w:sz w:val="22"/>
                <w:szCs w:val="22"/>
              </w:rPr>
              <w:t>Members discussed the audit findings and were again pleased to learn that design and compliance of controls were ‘good’ and that the overall assurance level was ‘substantial’.</w:t>
            </w:r>
            <w:r w:rsidR="00B726E5">
              <w:rPr>
                <w:bCs/>
                <w:sz w:val="22"/>
                <w:szCs w:val="22"/>
              </w:rPr>
              <w:t xml:space="preserve"> It was noted that there was one ‘low priority’ improvement action identified. This related to two learners where the ILR start dates and first attendance did not match. The Assistant Principal explained that these were errors relating to students who enrolled for courses but did not attend at the outset. However, he advised that the errors did not affect funding as both had met the qualifying period between start date and evidence of first learning. It was noted that the agreed action to address these findings was to review start dates against register start dates where learners were absent at the beginning of a course.</w:t>
            </w:r>
          </w:p>
          <w:p w:rsidR="007F3FDE" w:rsidRDefault="007F3FDE" w:rsidP="00C70D9B">
            <w:pPr>
              <w:rPr>
                <w:bCs/>
                <w:color w:val="FF0000"/>
                <w:sz w:val="22"/>
                <w:szCs w:val="22"/>
              </w:rPr>
            </w:pPr>
          </w:p>
          <w:p w:rsidR="007F3FDE" w:rsidRPr="007F3FDE" w:rsidRDefault="007F3FDE" w:rsidP="007F3FDE">
            <w:pPr>
              <w:rPr>
                <w:bCs/>
                <w:sz w:val="22"/>
                <w:szCs w:val="22"/>
                <w:u w:val="single"/>
              </w:rPr>
            </w:pPr>
            <w:r>
              <w:rPr>
                <w:bCs/>
                <w:sz w:val="22"/>
                <w:szCs w:val="22"/>
                <w:u w:val="single"/>
              </w:rPr>
              <w:t>Mock Funding Audit – Part 2</w:t>
            </w:r>
            <w:r w:rsidRPr="007F3FDE">
              <w:rPr>
                <w:bCs/>
                <w:sz w:val="22"/>
                <w:szCs w:val="22"/>
              </w:rPr>
              <w:t xml:space="preserve"> (AEB &amp; Apprenticeships)</w:t>
            </w:r>
          </w:p>
          <w:p w:rsidR="007F3FDE" w:rsidRDefault="007F3FDE" w:rsidP="007F3FDE">
            <w:pPr>
              <w:rPr>
                <w:bCs/>
                <w:color w:val="FF0000"/>
                <w:sz w:val="22"/>
                <w:szCs w:val="22"/>
              </w:rPr>
            </w:pPr>
          </w:p>
          <w:p w:rsidR="007F3FDE" w:rsidRPr="006144EA" w:rsidRDefault="00F14620" w:rsidP="007F3FDE">
            <w:pPr>
              <w:rPr>
                <w:bCs/>
                <w:strike/>
                <w:sz w:val="22"/>
                <w:szCs w:val="22"/>
              </w:rPr>
            </w:pPr>
            <w:r w:rsidRPr="00F14620">
              <w:rPr>
                <w:bCs/>
                <w:sz w:val="22"/>
                <w:szCs w:val="22"/>
              </w:rPr>
              <w:t>Member</w:t>
            </w:r>
            <w:r w:rsidR="006144EA" w:rsidRPr="00F14620">
              <w:rPr>
                <w:bCs/>
                <w:sz w:val="22"/>
                <w:szCs w:val="22"/>
              </w:rPr>
              <w:t xml:space="preserve">s were reminded that this audit report was still </w:t>
            </w:r>
            <w:r w:rsidRPr="00F14620">
              <w:rPr>
                <w:bCs/>
                <w:sz w:val="22"/>
                <w:szCs w:val="22"/>
              </w:rPr>
              <w:t xml:space="preserve">a </w:t>
            </w:r>
            <w:r w:rsidR="006144EA" w:rsidRPr="00F14620">
              <w:rPr>
                <w:bCs/>
                <w:sz w:val="22"/>
                <w:szCs w:val="22"/>
              </w:rPr>
              <w:t>draft and was awaiting management response</w:t>
            </w:r>
            <w:r w:rsidRPr="00F14620">
              <w:rPr>
                <w:bCs/>
                <w:sz w:val="22"/>
                <w:szCs w:val="22"/>
              </w:rPr>
              <w:t>s</w:t>
            </w:r>
            <w:r w:rsidR="006144EA" w:rsidRPr="00F14620">
              <w:rPr>
                <w:bCs/>
                <w:sz w:val="22"/>
                <w:szCs w:val="22"/>
              </w:rPr>
              <w:t>. However</w:t>
            </w:r>
            <w:r w:rsidRPr="00F14620">
              <w:rPr>
                <w:bCs/>
                <w:sz w:val="22"/>
                <w:szCs w:val="22"/>
              </w:rPr>
              <w:t>, the Internal A</w:t>
            </w:r>
            <w:r w:rsidR="006144EA" w:rsidRPr="00F14620">
              <w:rPr>
                <w:bCs/>
                <w:sz w:val="22"/>
                <w:szCs w:val="22"/>
              </w:rPr>
              <w:t xml:space="preserve">uditor reported that </w:t>
            </w:r>
            <w:r w:rsidR="00B726E5" w:rsidRPr="00F14620">
              <w:rPr>
                <w:bCs/>
                <w:sz w:val="22"/>
                <w:szCs w:val="22"/>
              </w:rPr>
              <w:t xml:space="preserve">the design of controls within this audit </w:t>
            </w:r>
            <w:r w:rsidR="00B726E5">
              <w:rPr>
                <w:bCs/>
                <w:sz w:val="22"/>
                <w:szCs w:val="22"/>
              </w:rPr>
              <w:t>w</w:t>
            </w:r>
            <w:r w:rsidR="00B0537D">
              <w:rPr>
                <w:bCs/>
                <w:sz w:val="22"/>
                <w:szCs w:val="22"/>
              </w:rPr>
              <w:t>as</w:t>
            </w:r>
            <w:r w:rsidR="00B726E5">
              <w:rPr>
                <w:bCs/>
                <w:sz w:val="22"/>
                <w:szCs w:val="22"/>
              </w:rPr>
              <w:t xml:space="preserve"> ‘good’ but that some </w:t>
            </w:r>
            <w:r w:rsidR="009E242C">
              <w:rPr>
                <w:bCs/>
                <w:sz w:val="22"/>
                <w:szCs w:val="22"/>
              </w:rPr>
              <w:t>errors</w:t>
            </w:r>
            <w:r w:rsidR="00B726E5">
              <w:rPr>
                <w:bCs/>
                <w:sz w:val="22"/>
                <w:szCs w:val="22"/>
              </w:rPr>
              <w:t xml:space="preserve"> in the application of </w:t>
            </w:r>
            <w:r w:rsidR="00B0537D">
              <w:rPr>
                <w:bCs/>
                <w:sz w:val="22"/>
                <w:szCs w:val="22"/>
              </w:rPr>
              <w:t xml:space="preserve">these </w:t>
            </w:r>
            <w:r w:rsidR="00B726E5">
              <w:rPr>
                <w:bCs/>
                <w:sz w:val="22"/>
                <w:szCs w:val="22"/>
              </w:rPr>
              <w:t xml:space="preserve">controls had been identified. It was noted that </w:t>
            </w:r>
            <w:r w:rsidR="00B0537D">
              <w:rPr>
                <w:bCs/>
                <w:sz w:val="22"/>
                <w:szCs w:val="22"/>
              </w:rPr>
              <w:t xml:space="preserve">this had led to a finding that compliance was ‘adequate’ and the overall level of assurance was ‘reasonable’. It was noted that </w:t>
            </w:r>
            <w:r w:rsidR="006144EA" w:rsidRPr="00F14620">
              <w:rPr>
                <w:bCs/>
                <w:sz w:val="22"/>
                <w:szCs w:val="22"/>
              </w:rPr>
              <w:t xml:space="preserve">the draft report highlighted </w:t>
            </w:r>
            <w:r w:rsidR="00B0537D" w:rsidRPr="00F14620">
              <w:rPr>
                <w:bCs/>
                <w:sz w:val="22"/>
                <w:szCs w:val="22"/>
              </w:rPr>
              <w:t xml:space="preserve">six </w:t>
            </w:r>
            <w:r w:rsidR="00B0537D">
              <w:rPr>
                <w:bCs/>
                <w:sz w:val="22"/>
                <w:szCs w:val="22"/>
              </w:rPr>
              <w:t>areas for improvement</w:t>
            </w:r>
            <w:r>
              <w:rPr>
                <w:bCs/>
                <w:sz w:val="22"/>
                <w:szCs w:val="22"/>
              </w:rPr>
              <w:t>,</w:t>
            </w:r>
            <w:r w:rsidR="00B0537D">
              <w:rPr>
                <w:bCs/>
                <w:sz w:val="22"/>
                <w:szCs w:val="22"/>
              </w:rPr>
              <w:t xml:space="preserve"> </w:t>
            </w:r>
            <w:r w:rsidR="006144EA" w:rsidRPr="00F14620">
              <w:rPr>
                <w:bCs/>
                <w:sz w:val="22"/>
                <w:szCs w:val="22"/>
              </w:rPr>
              <w:t xml:space="preserve">which related to </w:t>
            </w:r>
            <w:r w:rsidR="00B0537D">
              <w:rPr>
                <w:bCs/>
                <w:sz w:val="22"/>
                <w:szCs w:val="22"/>
              </w:rPr>
              <w:t xml:space="preserve">‘medium priority’ and ‘high priority’ recommendations. </w:t>
            </w:r>
          </w:p>
          <w:p w:rsidR="00666B3B" w:rsidRDefault="00666B3B" w:rsidP="007F3FDE">
            <w:pPr>
              <w:rPr>
                <w:bCs/>
                <w:sz w:val="22"/>
                <w:szCs w:val="22"/>
              </w:rPr>
            </w:pPr>
          </w:p>
          <w:p w:rsidR="00970CDD" w:rsidRDefault="00970CDD" w:rsidP="007F3FDE">
            <w:pPr>
              <w:rPr>
                <w:bCs/>
                <w:sz w:val="22"/>
                <w:szCs w:val="22"/>
              </w:rPr>
            </w:pPr>
            <w:r>
              <w:rPr>
                <w:bCs/>
                <w:sz w:val="22"/>
                <w:szCs w:val="22"/>
              </w:rPr>
              <w:t xml:space="preserve">The Chair asked the Auditor why the identified issues had only been highlighted in the current year’s mock funding audit. The Auditor explained that funding requirements changed quite frequently and that the ESFA also provided clarifications on an ongoing basis. Members acknowledged that this resulted in new areas of focus for funding audits as new requirements were introduced or existing ones clarified. </w:t>
            </w:r>
            <w:r w:rsidR="00D32F89">
              <w:rPr>
                <w:bCs/>
                <w:sz w:val="22"/>
                <w:szCs w:val="22"/>
              </w:rPr>
              <w:t>Members</w:t>
            </w:r>
            <w:r>
              <w:rPr>
                <w:bCs/>
                <w:sz w:val="22"/>
                <w:szCs w:val="22"/>
              </w:rPr>
              <w:t xml:space="preserve"> also asked whether the conclusion that overall assurance was ‘reasonable’ was correct, given that some of the actions were identified as ‘high priority’. The Auditor responded that the assurance conclusion was appropriate as the high priority actions were not as a result of significant failures of compliance but due to the significant focus currently placed on those controls by the ESFA.</w:t>
            </w:r>
          </w:p>
          <w:p w:rsidR="00970CDD" w:rsidRDefault="00970CDD" w:rsidP="007F3FDE">
            <w:pPr>
              <w:rPr>
                <w:bCs/>
                <w:sz w:val="22"/>
                <w:szCs w:val="22"/>
              </w:rPr>
            </w:pPr>
          </w:p>
          <w:p w:rsidR="00970CDD" w:rsidRPr="00F14620" w:rsidRDefault="00970CDD" w:rsidP="007F3FDE">
            <w:pPr>
              <w:rPr>
                <w:bCs/>
                <w:sz w:val="22"/>
                <w:szCs w:val="22"/>
              </w:rPr>
            </w:pPr>
            <w:r>
              <w:rPr>
                <w:bCs/>
                <w:sz w:val="22"/>
                <w:szCs w:val="22"/>
              </w:rPr>
              <w:lastRenderedPageBreak/>
              <w:t>The Auditor commented that the overall audit findings did not suggest that there had been errors in the values of funding claims, but that</w:t>
            </w:r>
            <w:r w:rsidR="00D32F89">
              <w:rPr>
                <w:bCs/>
                <w:sz w:val="22"/>
                <w:szCs w:val="22"/>
              </w:rPr>
              <w:t xml:space="preserve"> improvements were needed in terms of the supporting evidence for those claims</w:t>
            </w:r>
            <w:r w:rsidR="00D32F89" w:rsidRPr="00F14620">
              <w:rPr>
                <w:bCs/>
                <w:sz w:val="22"/>
                <w:szCs w:val="22"/>
              </w:rPr>
              <w:t>.</w:t>
            </w:r>
            <w:r w:rsidR="006144EA" w:rsidRPr="00F14620">
              <w:rPr>
                <w:bCs/>
                <w:sz w:val="22"/>
                <w:szCs w:val="22"/>
              </w:rPr>
              <w:t xml:space="preserve"> It was </w:t>
            </w:r>
            <w:r w:rsidR="00F14620" w:rsidRPr="00F14620">
              <w:rPr>
                <w:bCs/>
                <w:sz w:val="22"/>
                <w:szCs w:val="22"/>
              </w:rPr>
              <w:t xml:space="preserve">noted that final actions would be included in the Audit Implementation Tracker and would be reviewed </w:t>
            </w:r>
            <w:r w:rsidR="006144EA" w:rsidRPr="00F14620">
              <w:rPr>
                <w:bCs/>
                <w:sz w:val="22"/>
                <w:szCs w:val="22"/>
              </w:rPr>
              <w:t xml:space="preserve">at the next meeting. </w:t>
            </w:r>
          </w:p>
          <w:p w:rsidR="007F3FDE" w:rsidRPr="003F7D43" w:rsidRDefault="007F3FDE" w:rsidP="00C70D9B">
            <w:pPr>
              <w:rPr>
                <w:bCs/>
                <w:color w:val="FF0000"/>
                <w:sz w:val="22"/>
                <w:szCs w:val="22"/>
              </w:rPr>
            </w:pPr>
          </w:p>
          <w:p w:rsidR="007F3FDE" w:rsidRPr="007F3FDE" w:rsidRDefault="007F3FDE" w:rsidP="007F3FDE">
            <w:pPr>
              <w:rPr>
                <w:bCs/>
                <w:sz w:val="22"/>
                <w:szCs w:val="22"/>
                <w:u w:val="single"/>
              </w:rPr>
            </w:pPr>
            <w:r>
              <w:rPr>
                <w:bCs/>
                <w:sz w:val="22"/>
                <w:szCs w:val="22"/>
                <w:u w:val="single"/>
              </w:rPr>
              <w:t>GDPR Compliance</w:t>
            </w:r>
          </w:p>
          <w:p w:rsidR="007F3FDE" w:rsidRDefault="007F3FDE" w:rsidP="007F3FDE">
            <w:pPr>
              <w:rPr>
                <w:bCs/>
                <w:color w:val="FF0000"/>
                <w:sz w:val="22"/>
                <w:szCs w:val="22"/>
              </w:rPr>
            </w:pPr>
          </w:p>
          <w:p w:rsidR="002F5B2F" w:rsidRDefault="00D32F89" w:rsidP="007F3FDE">
            <w:pPr>
              <w:rPr>
                <w:bCs/>
                <w:sz w:val="22"/>
                <w:szCs w:val="22"/>
              </w:rPr>
            </w:pPr>
            <w:r>
              <w:rPr>
                <w:bCs/>
                <w:sz w:val="22"/>
                <w:szCs w:val="22"/>
              </w:rPr>
              <w:t>The Internal Auditor</w:t>
            </w:r>
            <w:r w:rsidR="002F5B2F">
              <w:rPr>
                <w:bCs/>
                <w:sz w:val="22"/>
                <w:szCs w:val="22"/>
              </w:rPr>
              <w:t xml:space="preserve"> reported that this audit had identified a number of potential improvements in the design of controls for GDPR compliance but had also found that the compliance with current controls was ‘good’. Members acknowledged that, as this was an area where new controls had only recently been introduced, it was to be expected that a first audit of this area would identify ways in which they could be further improved. It was noted that the overall assurance level was ‘reasonable’. </w:t>
            </w:r>
          </w:p>
          <w:p w:rsidR="002F5B2F" w:rsidRDefault="002F5B2F" w:rsidP="007F3FDE">
            <w:pPr>
              <w:rPr>
                <w:bCs/>
                <w:sz w:val="22"/>
                <w:szCs w:val="22"/>
              </w:rPr>
            </w:pPr>
          </w:p>
          <w:p w:rsidR="007F3FDE" w:rsidRDefault="002F5B2F" w:rsidP="007F3FDE">
            <w:pPr>
              <w:rPr>
                <w:bCs/>
                <w:sz w:val="22"/>
                <w:szCs w:val="22"/>
              </w:rPr>
            </w:pPr>
            <w:r>
              <w:rPr>
                <w:bCs/>
                <w:sz w:val="22"/>
                <w:szCs w:val="22"/>
              </w:rPr>
              <w:t>The Auditor outlined the recommendations and agreed actions. He advised that the first recommendation was ‘advisory’ only and related to the option of utilising a certification scheme to monitor compliance of data security in line with international best practice. It was noted that the college had agreed to investigate the suitability of an appropriate scheme and implement if it was likely to add significant value to the effectiveness of controls.</w:t>
            </w:r>
            <w:r w:rsidR="001C7860">
              <w:rPr>
                <w:bCs/>
                <w:sz w:val="22"/>
                <w:szCs w:val="22"/>
              </w:rPr>
              <w:t xml:space="preserve"> The Auditor reported that the second recommendation was ‘medium priority’ and related to the need to carry out due diligence on data sharing partners. It was noted that due diligence was carried out on </w:t>
            </w:r>
            <w:r w:rsidR="00EF3706">
              <w:rPr>
                <w:bCs/>
                <w:sz w:val="22"/>
                <w:szCs w:val="22"/>
              </w:rPr>
              <w:t xml:space="preserve">some </w:t>
            </w:r>
            <w:r w:rsidR="001C7860">
              <w:rPr>
                <w:bCs/>
                <w:sz w:val="22"/>
                <w:szCs w:val="22"/>
              </w:rPr>
              <w:t>data sharing partners, such as subcontractors, but that this should be extended to include others where data was shared under contractual arrangements. An example was provided of the Internal Audit service itself as data was shared as part of the auditing process. The Assistant Principal advised that current arrangements would be reviewed and due diligence extended where required.</w:t>
            </w:r>
          </w:p>
          <w:p w:rsidR="00980481" w:rsidRDefault="00980481" w:rsidP="007F3FDE">
            <w:pPr>
              <w:rPr>
                <w:bCs/>
                <w:sz w:val="22"/>
                <w:szCs w:val="22"/>
              </w:rPr>
            </w:pPr>
          </w:p>
          <w:p w:rsidR="00980481" w:rsidRDefault="00980481" w:rsidP="007F3FDE">
            <w:pPr>
              <w:rPr>
                <w:bCs/>
                <w:sz w:val="22"/>
                <w:szCs w:val="22"/>
              </w:rPr>
            </w:pPr>
            <w:r>
              <w:rPr>
                <w:bCs/>
                <w:sz w:val="22"/>
                <w:szCs w:val="22"/>
              </w:rPr>
              <w:t>The Auditor advised that the third recommendation was ‘low priority’ and related to the need to produce a Data Protection Impact Assessment template. He explained that the college had not experienced a breach of data security and therefore had not yet been required to carry out an impact assessment, but should still produce a template in order that it would be immediately available should a breach occur. The Assistant Principal advised that this recommendation would be implemented. The Auditor advised that the final recommendation was also ‘low priority’ and related to a lack of clarity within the college’s Data Protection Policy in terms of how it would respond to and report data breaches. The Assistant Principal confirmed that the policy would be updated to provide this clarity.</w:t>
            </w:r>
          </w:p>
          <w:p w:rsidR="002F5B2F" w:rsidRDefault="002F5B2F" w:rsidP="007F3FDE">
            <w:pPr>
              <w:rPr>
                <w:bCs/>
                <w:sz w:val="22"/>
                <w:szCs w:val="22"/>
              </w:rPr>
            </w:pPr>
          </w:p>
          <w:p w:rsidR="007F3FDE" w:rsidRPr="007F3FDE" w:rsidRDefault="00980481" w:rsidP="007F3FDE">
            <w:pPr>
              <w:rPr>
                <w:bCs/>
                <w:sz w:val="22"/>
                <w:szCs w:val="22"/>
                <w:u w:val="single"/>
              </w:rPr>
            </w:pPr>
            <w:r>
              <w:rPr>
                <w:bCs/>
                <w:sz w:val="22"/>
                <w:szCs w:val="22"/>
                <w:u w:val="single"/>
              </w:rPr>
              <w:t>Follow-Up Audit</w:t>
            </w:r>
          </w:p>
          <w:p w:rsidR="007F3FDE" w:rsidRDefault="007F3FDE" w:rsidP="007F3FDE">
            <w:pPr>
              <w:rPr>
                <w:bCs/>
                <w:color w:val="FF0000"/>
                <w:sz w:val="22"/>
                <w:szCs w:val="22"/>
              </w:rPr>
            </w:pPr>
          </w:p>
          <w:p w:rsidR="00815D0A" w:rsidRDefault="00980481" w:rsidP="007F3FDE">
            <w:pPr>
              <w:rPr>
                <w:bCs/>
                <w:sz w:val="22"/>
                <w:szCs w:val="22"/>
              </w:rPr>
            </w:pPr>
            <w:r>
              <w:rPr>
                <w:bCs/>
                <w:sz w:val="22"/>
                <w:szCs w:val="22"/>
              </w:rPr>
              <w:t>The Internal Auditor advised that the Follow-Up Audit had resulted in a finding of ‘substantial’ assurance with all 11 previous recommendations fully implemented. The Chair thanked members of the Executive Team for ensuring that all recommendations had been addressed.</w:t>
            </w:r>
          </w:p>
          <w:p w:rsidR="00D07296" w:rsidRPr="000639BC" w:rsidRDefault="00D07296" w:rsidP="007F3FDE">
            <w:pPr>
              <w:rPr>
                <w:bCs/>
                <w:sz w:val="22"/>
                <w:szCs w:val="22"/>
              </w:rPr>
            </w:pPr>
          </w:p>
        </w:tc>
      </w:tr>
      <w:tr w:rsidR="00A857AD" w:rsidRPr="00331463" w:rsidTr="004B6E6B">
        <w:trPr>
          <w:trHeight w:val="449"/>
        </w:trPr>
        <w:tc>
          <w:tcPr>
            <w:tcW w:w="707" w:type="dxa"/>
          </w:tcPr>
          <w:p w:rsidR="00A857AD" w:rsidRDefault="00C05669">
            <w:pPr>
              <w:rPr>
                <w:b/>
                <w:bCs/>
                <w:sz w:val="22"/>
                <w:szCs w:val="22"/>
              </w:rPr>
            </w:pPr>
            <w:r>
              <w:rPr>
                <w:b/>
                <w:bCs/>
                <w:sz w:val="22"/>
                <w:szCs w:val="22"/>
              </w:rPr>
              <w:lastRenderedPageBreak/>
              <w:t>7</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/0</w:t>
            </w:r>
            <w:r w:rsidR="00C05669">
              <w:rPr>
                <w:b/>
                <w:sz w:val="22"/>
                <w:szCs w:val="22"/>
              </w:rPr>
              <w:t>7</w:t>
            </w:r>
          </w:p>
          <w:p w:rsidR="004E4876" w:rsidRDefault="004E4876" w:rsidP="00593ED9">
            <w:pPr>
              <w:rPr>
                <w:sz w:val="22"/>
                <w:szCs w:val="22"/>
              </w:rPr>
            </w:pPr>
          </w:p>
          <w:p w:rsidR="00720FBC" w:rsidRDefault="00720FBC" w:rsidP="004A3A1E">
            <w:pPr>
              <w:rPr>
                <w:sz w:val="22"/>
                <w:szCs w:val="22"/>
              </w:rPr>
            </w:pPr>
          </w:p>
          <w:p w:rsidR="004E4876" w:rsidRPr="00331463" w:rsidRDefault="004E4876" w:rsidP="00F11032">
            <w:pPr>
              <w:rPr>
                <w:sz w:val="22"/>
                <w:szCs w:val="22"/>
              </w:rPr>
            </w:pPr>
          </w:p>
        </w:tc>
        <w:tc>
          <w:tcPr>
            <w:tcW w:w="8988" w:type="dxa"/>
          </w:tcPr>
          <w:p w:rsidR="00A857AD" w:rsidRPr="000639BC" w:rsidRDefault="00C53ED3" w:rsidP="00593ED9">
            <w:pPr>
              <w:rPr>
                <w:b/>
                <w:bCs/>
                <w:sz w:val="22"/>
                <w:szCs w:val="22"/>
              </w:rPr>
            </w:pPr>
            <w:r>
              <w:rPr>
                <w:b/>
                <w:bCs/>
                <w:sz w:val="22"/>
                <w:szCs w:val="22"/>
              </w:rPr>
              <w:t>INTERNAL AUDIT REPORTS – MARCH 2019</w:t>
            </w:r>
          </w:p>
          <w:p w:rsidR="00850AEC" w:rsidRPr="000639BC" w:rsidRDefault="00850AEC" w:rsidP="00850AEC">
            <w:pPr>
              <w:spacing w:line="276" w:lineRule="auto"/>
              <w:jc w:val="both"/>
              <w:rPr>
                <w:bCs/>
                <w:sz w:val="22"/>
                <w:szCs w:val="22"/>
              </w:rPr>
            </w:pPr>
          </w:p>
          <w:p w:rsidR="006E2631" w:rsidRPr="00980481" w:rsidRDefault="00C53ED3" w:rsidP="006E2631">
            <w:pPr>
              <w:spacing w:line="276" w:lineRule="auto"/>
              <w:rPr>
                <w:rStyle w:val="Strong"/>
                <w:b w:val="0"/>
                <w:sz w:val="22"/>
                <w:szCs w:val="22"/>
              </w:rPr>
            </w:pPr>
            <w:r w:rsidRPr="000639BC">
              <w:rPr>
                <w:rStyle w:val="Strong"/>
                <w:b w:val="0"/>
                <w:sz w:val="22"/>
                <w:szCs w:val="22"/>
              </w:rPr>
              <w:t xml:space="preserve">The Clerk </w:t>
            </w:r>
            <w:r>
              <w:rPr>
                <w:rStyle w:val="Strong"/>
                <w:b w:val="0"/>
                <w:sz w:val="22"/>
                <w:szCs w:val="22"/>
              </w:rPr>
              <w:t>reminded members</w:t>
            </w:r>
            <w:r w:rsidRPr="000639BC">
              <w:rPr>
                <w:rStyle w:val="Strong"/>
                <w:b w:val="0"/>
                <w:sz w:val="22"/>
                <w:szCs w:val="22"/>
              </w:rPr>
              <w:t xml:space="preserve"> that </w:t>
            </w:r>
            <w:r w:rsidR="006E2631">
              <w:rPr>
                <w:rStyle w:val="Strong"/>
                <w:b w:val="0"/>
                <w:sz w:val="22"/>
                <w:szCs w:val="22"/>
              </w:rPr>
              <w:t>the committee papers</w:t>
            </w:r>
            <w:r>
              <w:rPr>
                <w:rStyle w:val="Strong"/>
                <w:b w:val="0"/>
                <w:sz w:val="22"/>
                <w:szCs w:val="22"/>
              </w:rPr>
              <w:t xml:space="preserve"> </w:t>
            </w:r>
            <w:r w:rsidR="006E2631">
              <w:rPr>
                <w:rStyle w:val="Strong"/>
                <w:b w:val="0"/>
                <w:sz w:val="22"/>
                <w:szCs w:val="22"/>
              </w:rPr>
              <w:t xml:space="preserve">for </w:t>
            </w:r>
            <w:r>
              <w:rPr>
                <w:rStyle w:val="Strong"/>
                <w:b w:val="0"/>
                <w:sz w:val="22"/>
                <w:szCs w:val="22"/>
              </w:rPr>
              <w:t xml:space="preserve">March 2019 had not included </w:t>
            </w:r>
            <w:r w:rsidRPr="000639BC">
              <w:rPr>
                <w:rStyle w:val="Strong"/>
                <w:b w:val="0"/>
                <w:sz w:val="22"/>
                <w:szCs w:val="22"/>
              </w:rPr>
              <w:t>the main reports for the Maths &amp; English Strategy audit and the Safeguarding audit</w:t>
            </w:r>
            <w:r w:rsidR="006E2631">
              <w:rPr>
                <w:rStyle w:val="Strong"/>
                <w:b w:val="0"/>
                <w:sz w:val="22"/>
                <w:szCs w:val="22"/>
              </w:rPr>
              <w:t>. He explained that this had meant that, whilst the auditor had provided a report on these audits at the previous meeting and that they had contained no recommendations</w:t>
            </w:r>
            <w:r w:rsidR="00D07296">
              <w:rPr>
                <w:rStyle w:val="Strong"/>
                <w:b w:val="0"/>
                <w:sz w:val="22"/>
                <w:szCs w:val="22"/>
              </w:rPr>
              <w:t xml:space="preserve"> for improvement </w:t>
            </w:r>
            <w:proofErr w:type="gramStart"/>
            <w:r w:rsidR="00D07296">
              <w:rPr>
                <w:rStyle w:val="Strong"/>
                <w:b w:val="0"/>
                <w:sz w:val="22"/>
                <w:szCs w:val="22"/>
              </w:rPr>
              <w:t>actions</w:t>
            </w:r>
            <w:r w:rsidR="006E2631">
              <w:rPr>
                <w:rStyle w:val="Strong"/>
                <w:b w:val="0"/>
                <w:sz w:val="22"/>
                <w:szCs w:val="22"/>
              </w:rPr>
              <w:t>,</w:t>
            </w:r>
            <w:proofErr w:type="gramEnd"/>
            <w:r w:rsidR="006E2631">
              <w:rPr>
                <w:rStyle w:val="Strong"/>
                <w:b w:val="0"/>
                <w:sz w:val="22"/>
                <w:szCs w:val="22"/>
              </w:rPr>
              <w:t xml:space="preserve"> members had not had the opportunity to read the reports in advance. It was noted that these reports had been added to agenda for the current meeting in order to give members an opportunity to raise any further questions, having been able to read the reports in detail. </w:t>
            </w:r>
            <w:r w:rsidR="006E2631" w:rsidRPr="00980481">
              <w:rPr>
                <w:rStyle w:val="Strong"/>
                <w:b w:val="0"/>
                <w:sz w:val="22"/>
                <w:szCs w:val="22"/>
              </w:rPr>
              <w:t>There were no further questions.</w:t>
            </w:r>
          </w:p>
          <w:p w:rsidR="006E2631" w:rsidRPr="000639BC" w:rsidRDefault="006E2631" w:rsidP="006E2631">
            <w:pPr>
              <w:spacing w:line="276" w:lineRule="auto"/>
              <w:rPr>
                <w:bCs/>
                <w:sz w:val="22"/>
                <w:szCs w:val="22"/>
              </w:rPr>
            </w:pPr>
          </w:p>
        </w:tc>
      </w:tr>
      <w:tr w:rsidR="003F7D43" w:rsidRPr="00331463" w:rsidTr="004B6E6B">
        <w:trPr>
          <w:trHeight w:val="1538"/>
        </w:trPr>
        <w:tc>
          <w:tcPr>
            <w:tcW w:w="707" w:type="dxa"/>
          </w:tcPr>
          <w:p w:rsidR="003F7D43" w:rsidRDefault="003F7D43" w:rsidP="00D823CD">
            <w:pPr>
              <w:rPr>
                <w:b/>
                <w:bCs/>
                <w:sz w:val="22"/>
                <w:szCs w:val="22"/>
              </w:rPr>
            </w:pPr>
            <w:r>
              <w:rPr>
                <w:b/>
                <w:bCs/>
                <w:sz w:val="22"/>
                <w:szCs w:val="22"/>
              </w:rPr>
              <w:lastRenderedPageBreak/>
              <w:t>8</w:t>
            </w:r>
          </w:p>
        </w:tc>
        <w:tc>
          <w:tcPr>
            <w:tcW w:w="1293" w:type="dxa"/>
          </w:tcPr>
          <w:p w:rsidR="003F7D43" w:rsidRPr="00653B0A" w:rsidRDefault="003F7D43" w:rsidP="00052470">
            <w:pPr>
              <w:rPr>
                <w:sz w:val="22"/>
                <w:szCs w:val="22"/>
              </w:rPr>
            </w:pPr>
            <w:r w:rsidRPr="000A6BB3">
              <w:rPr>
                <w:b/>
                <w:sz w:val="22"/>
                <w:szCs w:val="22"/>
              </w:rPr>
              <w:t>A/</w:t>
            </w:r>
            <w:r>
              <w:rPr>
                <w:b/>
                <w:sz w:val="22"/>
                <w:szCs w:val="22"/>
              </w:rPr>
              <w:t>12</w:t>
            </w:r>
            <w:r w:rsidRPr="000A6BB3">
              <w:rPr>
                <w:b/>
                <w:sz w:val="22"/>
                <w:szCs w:val="22"/>
              </w:rPr>
              <w:t>/</w:t>
            </w:r>
            <w:r>
              <w:rPr>
                <w:b/>
                <w:sz w:val="22"/>
                <w:szCs w:val="22"/>
              </w:rPr>
              <w:t>06/08</w:t>
            </w:r>
          </w:p>
          <w:p w:rsidR="003F7D43" w:rsidRDefault="003F7D43" w:rsidP="00052470">
            <w:pPr>
              <w:rPr>
                <w:sz w:val="22"/>
                <w:szCs w:val="22"/>
              </w:rPr>
            </w:pPr>
          </w:p>
          <w:p w:rsidR="003F7D43" w:rsidRDefault="003F7D43" w:rsidP="00052470">
            <w:pPr>
              <w:rPr>
                <w:sz w:val="22"/>
                <w:szCs w:val="22"/>
              </w:rPr>
            </w:pPr>
          </w:p>
          <w:p w:rsidR="003F7D43" w:rsidRPr="000A6BB3" w:rsidRDefault="003F7D43" w:rsidP="00052470">
            <w:pPr>
              <w:rPr>
                <w:b/>
                <w:sz w:val="22"/>
                <w:szCs w:val="22"/>
              </w:rPr>
            </w:pPr>
          </w:p>
        </w:tc>
        <w:tc>
          <w:tcPr>
            <w:tcW w:w="8988" w:type="dxa"/>
          </w:tcPr>
          <w:p w:rsidR="003F7D43" w:rsidRDefault="003F7D43" w:rsidP="002060F0">
            <w:pPr>
              <w:rPr>
                <w:b/>
                <w:bCs/>
                <w:sz w:val="22"/>
                <w:szCs w:val="22"/>
              </w:rPr>
            </w:pPr>
            <w:r>
              <w:rPr>
                <w:b/>
                <w:bCs/>
                <w:sz w:val="22"/>
                <w:szCs w:val="22"/>
              </w:rPr>
              <w:t>INTERNAL AUDIT PLAN 2019/20</w:t>
            </w:r>
          </w:p>
          <w:p w:rsidR="003F7D43" w:rsidRDefault="003F7D43" w:rsidP="002060F0">
            <w:pPr>
              <w:rPr>
                <w:b/>
                <w:bCs/>
                <w:sz w:val="22"/>
                <w:szCs w:val="22"/>
              </w:rPr>
            </w:pPr>
          </w:p>
          <w:p w:rsidR="0046314F" w:rsidRDefault="003F7D43" w:rsidP="002060F0">
            <w:pPr>
              <w:rPr>
                <w:rStyle w:val="Strong"/>
                <w:b w:val="0"/>
                <w:sz w:val="22"/>
                <w:szCs w:val="22"/>
              </w:rPr>
            </w:pPr>
            <w:r w:rsidRPr="000639BC">
              <w:rPr>
                <w:rStyle w:val="Strong"/>
                <w:b w:val="0"/>
                <w:sz w:val="22"/>
                <w:szCs w:val="22"/>
              </w:rPr>
              <w:t>The Internal Auditor</w:t>
            </w:r>
            <w:r w:rsidR="00052470">
              <w:rPr>
                <w:rStyle w:val="Strong"/>
                <w:b w:val="0"/>
                <w:sz w:val="22"/>
                <w:szCs w:val="22"/>
              </w:rPr>
              <w:t xml:space="preserve"> outlined the current longer-term audit strategy and the areas for audit identified for 2019/20. He also outlined the planning process, including the review of risks identified by the college, sector-wide risks, financial performance and outcomes for quality of educational provision. He highlighted specific links between the college’s risk register and audits selected within the draft plan. These included the review of key financial controls, auditing of the Pagefield Capital project, the review of data security and disaster recovery planning, auditing of the college’s approaches to student attendance and the review of the college’s Employer Engagement Strategy. </w:t>
            </w:r>
          </w:p>
          <w:p w:rsidR="0046314F" w:rsidRDefault="0046314F" w:rsidP="002060F0">
            <w:pPr>
              <w:rPr>
                <w:rStyle w:val="Strong"/>
                <w:b w:val="0"/>
                <w:sz w:val="22"/>
                <w:szCs w:val="22"/>
              </w:rPr>
            </w:pPr>
          </w:p>
          <w:p w:rsidR="003F7D43" w:rsidRDefault="00052470" w:rsidP="002060F0">
            <w:pPr>
              <w:rPr>
                <w:rStyle w:val="Strong"/>
                <w:b w:val="0"/>
                <w:sz w:val="22"/>
                <w:szCs w:val="22"/>
              </w:rPr>
            </w:pPr>
            <w:r>
              <w:rPr>
                <w:rStyle w:val="Strong"/>
                <w:b w:val="0"/>
                <w:sz w:val="22"/>
                <w:szCs w:val="22"/>
              </w:rPr>
              <w:t xml:space="preserve">Members discussed the appropriateness of each audit and concluded that the overall plan provided a suitable and broad range of coverage. The Chair commented that the five-year overview, including the three years ahead and two previous </w:t>
            </w:r>
            <w:proofErr w:type="gramStart"/>
            <w:r>
              <w:rPr>
                <w:rStyle w:val="Strong"/>
                <w:b w:val="0"/>
                <w:sz w:val="22"/>
                <w:szCs w:val="22"/>
              </w:rPr>
              <w:t>years,</w:t>
            </w:r>
            <w:proofErr w:type="gramEnd"/>
            <w:r>
              <w:rPr>
                <w:rStyle w:val="Strong"/>
                <w:b w:val="0"/>
                <w:sz w:val="22"/>
                <w:szCs w:val="22"/>
              </w:rPr>
              <w:t xml:space="preserve"> provided an excellent overview of longer-term auditing strategy. It was noted that the proposed plan represented 34 days, which was in line with the duration of auditing in 2018/19.</w:t>
            </w:r>
          </w:p>
          <w:p w:rsidR="00052470" w:rsidRDefault="00052470" w:rsidP="002060F0">
            <w:pPr>
              <w:rPr>
                <w:rStyle w:val="Strong"/>
                <w:b w:val="0"/>
                <w:sz w:val="22"/>
                <w:szCs w:val="22"/>
              </w:rPr>
            </w:pPr>
          </w:p>
          <w:p w:rsidR="00052470" w:rsidRPr="00052470" w:rsidRDefault="00052470" w:rsidP="002060F0">
            <w:pPr>
              <w:rPr>
                <w:rStyle w:val="Strong"/>
                <w:sz w:val="22"/>
                <w:szCs w:val="22"/>
              </w:rPr>
            </w:pPr>
            <w:r w:rsidRPr="00052470">
              <w:rPr>
                <w:rStyle w:val="Strong"/>
                <w:sz w:val="22"/>
                <w:szCs w:val="22"/>
              </w:rPr>
              <w:t>RESOLVED:</w:t>
            </w:r>
          </w:p>
          <w:p w:rsidR="00052470" w:rsidRDefault="00052470" w:rsidP="002060F0">
            <w:pPr>
              <w:rPr>
                <w:rStyle w:val="Strong"/>
                <w:b w:val="0"/>
                <w:sz w:val="22"/>
                <w:szCs w:val="22"/>
              </w:rPr>
            </w:pPr>
            <w:r>
              <w:rPr>
                <w:rStyle w:val="Strong"/>
                <w:b w:val="0"/>
                <w:sz w:val="22"/>
                <w:szCs w:val="22"/>
              </w:rPr>
              <w:t>That the Governing Board be recommended to approve the proposed Internal Audit Plan for 2019/20.</w:t>
            </w:r>
          </w:p>
          <w:p w:rsidR="00052470" w:rsidRPr="00331463" w:rsidRDefault="00052470" w:rsidP="002060F0">
            <w:pPr>
              <w:rPr>
                <w:b/>
                <w:bCs/>
                <w:sz w:val="22"/>
                <w:szCs w:val="22"/>
              </w:rPr>
            </w:pPr>
          </w:p>
        </w:tc>
      </w:tr>
      <w:tr w:rsidR="00C70D9B" w:rsidRPr="00331463" w:rsidTr="004B6E6B">
        <w:trPr>
          <w:trHeight w:val="1538"/>
        </w:trPr>
        <w:tc>
          <w:tcPr>
            <w:tcW w:w="707" w:type="dxa"/>
          </w:tcPr>
          <w:p w:rsidR="00C70D9B" w:rsidRPr="00331463" w:rsidRDefault="0046314F" w:rsidP="00D823CD">
            <w:pPr>
              <w:rPr>
                <w:b/>
                <w:bCs/>
                <w:sz w:val="22"/>
                <w:szCs w:val="22"/>
              </w:rPr>
            </w:pPr>
            <w:r>
              <w:rPr>
                <w:b/>
                <w:bCs/>
                <w:sz w:val="22"/>
                <w:szCs w:val="22"/>
              </w:rPr>
              <w:t>9</w:t>
            </w:r>
          </w:p>
        </w:tc>
        <w:tc>
          <w:tcPr>
            <w:tcW w:w="1293" w:type="dxa"/>
          </w:tcPr>
          <w:p w:rsidR="00C70D9B" w:rsidRPr="00653B0A" w:rsidRDefault="00C70D9B" w:rsidP="00052470">
            <w:pPr>
              <w:rPr>
                <w:sz w:val="22"/>
                <w:szCs w:val="22"/>
              </w:rPr>
            </w:pPr>
            <w:r w:rsidRPr="000A6BB3">
              <w:rPr>
                <w:b/>
                <w:sz w:val="22"/>
                <w:szCs w:val="22"/>
              </w:rPr>
              <w:t>A/</w:t>
            </w:r>
            <w:r>
              <w:rPr>
                <w:b/>
                <w:sz w:val="22"/>
                <w:szCs w:val="22"/>
              </w:rPr>
              <w:t>1</w:t>
            </w:r>
            <w:r w:rsidR="00C53ED3">
              <w:rPr>
                <w:b/>
                <w:sz w:val="22"/>
                <w:szCs w:val="22"/>
              </w:rPr>
              <w:t>2</w:t>
            </w:r>
            <w:r w:rsidRPr="000A6BB3">
              <w:rPr>
                <w:b/>
                <w:sz w:val="22"/>
                <w:szCs w:val="22"/>
              </w:rPr>
              <w:t>/</w:t>
            </w:r>
            <w:r>
              <w:rPr>
                <w:b/>
                <w:sz w:val="22"/>
                <w:szCs w:val="22"/>
              </w:rPr>
              <w:t>0</w:t>
            </w:r>
            <w:r w:rsidR="00C53ED3">
              <w:rPr>
                <w:b/>
                <w:sz w:val="22"/>
                <w:szCs w:val="22"/>
              </w:rPr>
              <w:t>6</w:t>
            </w:r>
            <w:r>
              <w:rPr>
                <w:b/>
                <w:sz w:val="22"/>
                <w:szCs w:val="22"/>
              </w:rPr>
              <w:t>/</w:t>
            </w:r>
            <w:r w:rsidR="0046314F">
              <w:rPr>
                <w:b/>
                <w:sz w:val="22"/>
                <w:szCs w:val="22"/>
              </w:rPr>
              <w:t>09</w:t>
            </w:r>
          </w:p>
          <w:p w:rsidR="00C70D9B" w:rsidRDefault="00C70D9B" w:rsidP="00052470">
            <w:pPr>
              <w:rPr>
                <w:sz w:val="22"/>
                <w:szCs w:val="22"/>
              </w:rPr>
            </w:pPr>
          </w:p>
          <w:p w:rsidR="00C70D9B" w:rsidRDefault="00C70D9B" w:rsidP="00052470">
            <w:pPr>
              <w:rPr>
                <w:sz w:val="22"/>
                <w:szCs w:val="22"/>
              </w:rPr>
            </w:pPr>
          </w:p>
          <w:p w:rsidR="00C70D9B" w:rsidRPr="00331463" w:rsidRDefault="00C70D9B" w:rsidP="00331463">
            <w:pPr>
              <w:rPr>
                <w:sz w:val="22"/>
                <w:szCs w:val="22"/>
              </w:rPr>
            </w:pPr>
          </w:p>
        </w:tc>
        <w:tc>
          <w:tcPr>
            <w:tcW w:w="8988" w:type="dxa"/>
          </w:tcPr>
          <w:p w:rsidR="00C70D9B" w:rsidRPr="00331463" w:rsidRDefault="00C70D9B" w:rsidP="002060F0">
            <w:pPr>
              <w:rPr>
                <w:b/>
                <w:bCs/>
                <w:sz w:val="22"/>
                <w:szCs w:val="22"/>
              </w:rPr>
            </w:pPr>
            <w:r w:rsidRPr="00331463">
              <w:rPr>
                <w:b/>
                <w:bCs/>
                <w:sz w:val="22"/>
                <w:szCs w:val="22"/>
              </w:rPr>
              <w:t xml:space="preserve">AUDIT IMPLEMENTATION </w:t>
            </w:r>
            <w:r>
              <w:rPr>
                <w:b/>
                <w:bCs/>
                <w:sz w:val="22"/>
                <w:szCs w:val="22"/>
              </w:rPr>
              <w:t>TRACKER</w:t>
            </w:r>
          </w:p>
          <w:p w:rsidR="00C70D9B" w:rsidRPr="00331463" w:rsidRDefault="00C70D9B" w:rsidP="002060F0">
            <w:pPr>
              <w:rPr>
                <w:sz w:val="22"/>
                <w:szCs w:val="22"/>
              </w:rPr>
            </w:pPr>
          </w:p>
          <w:p w:rsidR="00C70D9B" w:rsidRPr="00C70D9B" w:rsidRDefault="00C70D9B" w:rsidP="00BB4069">
            <w:pPr>
              <w:spacing w:line="276" w:lineRule="auto"/>
              <w:rPr>
                <w:color w:val="FF0000"/>
                <w:sz w:val="22"/>
                <w:szCs w:val="22"/>
              </w:rPr>
            </w:pPr>
            <w:r w:rsidRPr="00A700EE">
              <w:rPr>
                <w:sz w:val="22"/>
                <w:szCs w:val="22"/>
              </w:rPr>
              <w:t xml:space="preserve">The </w:t>
            </w:r>
            <w:r>
              <w:rPr>
                <w:sz w:val="22"/>
                <w:szCs w:val="22"/>
              </w:rPr>
              <w:t>Clerk</w:t>
            </w:r>
            <w:r w:rsidRPr="00A700EE">
              <w:rPr>
                <w:sz w:val="22"/>
                <w:szCs w:val="22"/>
              </w:rPr>
              <w:t xml:space="preserve"> outlined outstanding audit actions and </w:t>
            </w:r>
            <w:r>
              <w:rPr>
                <w:sz w:val="22"/>
                <w:szCs w:val="22"/>
              </w:rPr>
              <w:t xml:space="preserve">it was noted that </w:t>
            </w:r>
            <w:r w:rsidR="003F7D43">
              <w:rPr>
                <w:sz w:val="22"/>
                <w:szCs w:val="22"/>
              </w:rPr>
              <w:t xml:space="preserve">the remaining action reported at the previous meeting </w:t>
            </w:r>
            <w:r>
              <w:rPr>
                <w:sz w:val="22"/>
                <w:szCs w:val="22"/>
              </w:rPr>
              <w:t xml:space="preserve">had now been fully implemented. It was also noted that </w:t>
            </w:r>
            <w:r w:rsidR="003F7D43">
              <w:rPr>
                <w:sz w:val="22"/>
                <w:szCs w:val="22"/>
              </w:rPr>
              <w:t>all</w:t>
            </w:r>
            <w:r>
              <w:rPr>
                <w:sz w:val="22"/>
                <w:szCs w:val="22"/>
              </w:rPr>
              <w:t xml:space="preserve"> remaining action</w:t>
            </w:r>
            <w:r w:rsidR="003F7D43">
              <w:rPr>
                <w:sz w:val="22"/>
                <w:szCs w:val="22"/>
              </w:rPr>
              <w:t>s</w:t>
            </w:r>
            <w:r>
              <w:rPr>
                <w:sz w:val="22"/>
                <w:szCs w:val="22"/>
              </w:rPr>
              <w:t xml:space="preserve"> </w:t>
            </w:r>
            <w:r w:rsidR="003F7D43">
              <w:rPr>
                <w:sz w:val="22"/>
                <w:szCs w:val="22"/>
              </w:rPr>
              <w:t xml:space="preserve">related to audits carried out in the current academic term and none were due for completion by the date of </w:t>
            </w:r>
            <w:r w:rsidR="00D07296">
              <w:rPr>
                <w:sz w:val="22"/>
                <w:szCs w:val="22"/>
              </w:rPr>
              <w:t>this</w:t>
            </w:r>
            <w:r w:rsidR="003F7D43">
              <w:rPr>
                <w:sz w:val="22"/>
                <w:szCs w:val="22"/>
              </w:rPr>
              <w:t xml:space="preserve"> meeting.</w:t>
            </w:r>
          </w:p>
          <w:p w:rsidR="00C70D9B" w:rsidRPr="009871A8" w:rsidRDefault="00C70D9B" w:rsidP="008D1E36">
            <w:pPr>
              <w:spacing w:line="276" w:lineRule="auto"/>
              <w:jc w:val="both"/>
              <w:rPr>
                <w:sz w:val="22"/>
                <w:szCs w:val="22"/>
              </w:rPr>
            </w:pPr>
          </w:p>
        </w:tc>
      </w:tr>
      <w:tr w:rsidR="00A857AD" w:rsidRPr="00331463" w:rsidTr="004B6E6B">
        <w:trPr>
          <w:trHeight w:val="908"/>
        </w:trPr>
        <w:tc>
          <w:tcPr>
            <w:tcW w:w="707" w:type="dxa"/>
          </w:tcPr>
          <w:p w:rsidR="00A857AD" w:rsidRDefault="003F7D43" w:rsidP="0046314F">
            <w:pPr>
              <w:rPr>
                <w:b/>
                <w:bCs/>
                <w:sz w:val="22"/>
                <w:szCs w:val="22"/>
              </w:rPr>
            </w:pPr>
            <w:r>
              <w:rPr>
                <w:b/>
                <w:bCs/>
                <w:sz w:val="22"/>
                <w:szCs w:val="22"/>
              </w:rPr>
              <w:t>1</w:t>
            </w:r>
            <w:r w:rsidR="0046314F">
              <w:rPr>
                <w:b/>
                <w:bCs/>
                <w:sz w:val="22"/>
                <w:szCs w:val="22"/>
              </w:rPr>
              <w:t>0</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w:t>
            </w:r>
            <w:r w:rsidR="003F7D43">
              <w:rPr>
                <w:b/>
                <w:sz w:val="22"/>
                <w:szCs w:val="22"/>
              </w:rPr>
              <w:t>1</w:t>
            </w:r>
            <w:r w:rsidR="0046314F">
              <w:rPr>
                <w:b/>
                <w:sz w:val="22"/>
                <w:szCs w:val="22"/>
              </w:rPr>
              <w:t>0</w:t>
            </w:r>
          </w:p>
          <w:p w:rsidR="00A857AD" w:rsidRDefault="00A857AD" w:rsidP="00D823CD">
            <w:pPr>
              <w:rPr>
                <w:sz w:val="22"/>
                <w:szCs w:val="22"/>
              </w:rPr>
            </w:pPr>
          </w:p>
          <w:p w:rsidR="00464F8A" w:rsidRPr="00331463" w:rsidRDefault="00464F8A" w:rsidP="00BD751A">
            <w:pPr>
              <w:rPr>
                <w:sz w:val="22"/>
                <w:szCs w:val="22"/>
              </w:rPr>
            </w:pPr>
          </w:p>
        </w:tc>
        <w:tc>
          <w:tcPr>
            <w:tcW w:w="8988" w:type="dxa"/>
          </w:tcPr>
          <w:p w:rsidR="00403DBF" w:rsidRDefault="002060F0" w:rsidP="002060F0">
            <w:pPr>
              <w:spacing w:line="276" w:lineRule="auto"/>
              <w:jc w:val="both"/>
              <w:rPr>
                <w:b/>
                <w:sz w:val="22"/>
                <w:szCs w:val="22"/>
              </w:rPr>
            </w:pPr>
            <w:r w:rsidRPr="002060F0">
              <w:rPr>
                <w:b/>
                <w:sz w:val="22"/>
                <w:szCs w:val="22"/>
              </w:rPr>
              <w:t>RISK REGISTER</w:t>
            </w:r>
          </w:p>
          <w:p w:rsidR="002060F0" w:rsidRDefault="002060F0" w:rsidP="002060F0">
            <w:pPr>
              <w:spacing w:line="276" w:lineRule="auto"/>
              <w:jc w:val="both"/>
              <w:rPr>
                <w:bCs/>
                <w:color w:val="FF0000"/>
                <w:sz w:val="22"/>
                <w:szCs w:val="22"/>
              </w:rPr>
            </w:pPr>
          </w:p>
          <w:p w:rsidR="00FD21CD" w:rsidRDefault="0029544D" w:rsidP="0046314F">
            <w:pPr>
              <w:spacing w:line="276" w:lineRule="auto"/>
              <w:rPr>
                <w:bCs/>
                <w:sz w:val="22"/>
                <w:szCs w:val="22"/>
              </w:rPr>
            </w:pPr>
            <w:r w:rsidRPr="00FD21CD">
              <w:rPr>
                <w:bCs/>
                <w:sz w:val="22"/>
                <w:szCs w:val="22"/>
              </w:rPr>
              <w:t xml:space="preserve">The Finance Director advised that </w:t>
            </w:r>
            <w:r w:rsidR="00D9567B" w:rsidRPr="00FD21CD">
              <w:rPr>
                <w:bCs/>
                <w:sz w:val="22"/>
                <w:szCs w:val="22"/>
              </w:rPr>
              <w:t xml:space="preserve">the risk register was regularly reviewed in order to reflect the current strategic position and changes in the levels of risk intensity. He reported that seven risks had reduced in level </w:t>
            </w:r>
            <w:r w:rsidR="00FD21CD" w:rsidRPr="00FD21CD">
              <w:rPr>
                <w:bCs/>
                <w:sz w:val="22"/>
                <w:szCs w:val="22"/>
              </w:rPr>
              <w:t xml:space="preserve">compared to the start of the year </w:t>
            </w:r>
            <w:r w:rsidR="00D9567B" w:rsidRPr="00FD21CD">
              <w:rPr>
                <w:bCs/>
                <w:sz w:val="22"/>
                <w:szCs w:val="22"/>
              </w:rPr>
              <w:t xml:space="preserve">and that </w:t>
            </w:r>
            <w:r w:rsidR="0046314F" w:rsidRPr="00FD21CD">
              <w:rPr>
                <w:bCs/>
                <w:sz w:val="22"/>
                <w:szCs w:val="22"/>
              </w:rPr>
              <w:t>seven</w:t>
            </w:r>
            <w:r w:rsidR="00D9567B" w:rsidRPr="00FD21CD">
              <w:rPr>
                <w:bCs/>
                <w:sz w:val="22"/>
                <w:szCs w:val="22"/>
              </w:rPr>
              <w:t xml:space="preserve"> risk</w:t>
            </w:r>
            <w:r w:rsidR="0046314F" w:rsidRPr="00FD21CD">
              <w:rPr>
                <w:bCs/>
                <w:sz w:val="22"/>
                <w:szCs w:val="22"/>
              </w:rPr>
              <w:t>s</w:t>
            </w:r>
            <w:r w:rsidR="00D9567B" w:rsidRPr="00FD21CD">
              <w:rPr>
                <w:bCs/>
                <w:sz w:val="22"/>
                <w:szCs w:val="22"/>
              </w:rPr>
              <w:t xml:space="preserve"> had increased. </w:t>
            </w:r>
            <w:r w:rsidR="0046314F" w:rsidRPr="00FD21CD">
              <w:rPr>
                <w:bCs/>
                <w:sz w:val="22"/>
                <w:szCs w:val="22"/>
              </w:rPr>
              <w:t xml:space="preserve">However, </w:t>
            </w:r>
            <w:r w:rsidR="00FD21CD" w:rsidRPr="00FD21CD">
              <w:rPr>
                <w:bCs/>
                <w:sz w:val="22"/>
                <w:szCs w:val="22"/>
              </w:rPr>
              <w:t xml:space="preserve">it was noted that no risks had increased following the latest report to the March Audit Committee meeting and that two risks had </w:t>
            </w:r>
            <w:r w:rsidR="0046314F" w:rsidRPr="00FD21CD">
              <w:rPr>
                <w:bCs/>
                <w:sz w:val="22"/>
                <w:szCs w:val="22"/>
              </w:rPr>
              <w:t>decreased</w:t>
            </w:r>
            <w:r w:rsidR="00191772" w:rsidRPr="00FD21CD">
              <w:rPr>
                <w:bCs/>
                <w:sz w:val="22"/>
                <w:szCs w:val="22"/>
              </w:rPr>
              <w:t xml:space="preserve">. </w:t>
            </w:r>
          </w:p>
          <w:p w:rsidR="00FD21CD" w:rsidRDefault="00FD21CD" w:rsidP="0046314F">
            <w:pPr>
              <w:spacing w:line="276" w:lineRule="auto"/>
              <w:rPr>
                <w:bCs/>
                <w:sz w:val="22"/>
                <w:szCs w:val="22"/>
              </w:rPr>
            </w:pPr>
          </w:p>
          <w:p w:rsidR="00191772" w:rsidRDefault="0046314F" w:rsidP="0046314F">
            <w:pPr>
              <w:spacing w:line="276" w:lineRule="auto"/>
              <w:rPr>
                <w:bCs/>
                <w:sz w:val="22"/>
                <w:szCs w:val="22"/>
              </w:rPr>
            </w:pPr>
            <w:r w:rsidRPr="00FD21CD">
              <w:rPr>
                <w:bCs/>
                <w:sz w:val="22"/>
                <w:szCs w:val="22"/>
              </w:rPr>
              <w:t xml:space="preserve">The Finance Director highlighted mitigating actions in place to address </w:t>
            </w:r>
            <w:r w:rsidR="00FD21CD" w:rsidRPr="00FD21CD">
              <w:rPr>
                <w:bCs/>
                <w:sz w:val="22"/>
                <w:szCs w:val="22"/>
              </w:rPr>
              <w:t xml:space="preserve">current risks and provided explanations for the two risks that had further decreased since last reported. </w:t>
            </w:r>
            <w:r w:rsidR="00FD21CD">
              <w:rPr>
                <w:bCs/>
                <w:sz w:val="22"/>
                <w:szCs w:val="22"/>
              </w:rPr>
              <w:t xml:space="preserve"> It was noted that the first of these risks related to the potential of further funding cuts from the ESFA and that the risk had been decreased as funding levels for 2019/20 had now been confirmed. It was also noted that the second reduced risk related specifically to apprenticeship funding availability resulting in original targets not being met. Members recalled previous discussions at the Governing Board where these concerns were reported and a subsequent report confirming that the ESFA had now confirmed that this funding would be made available.</w:t>
            </w:r>
          </w:p>
          <w:p w:rsidR="00FD21CD" w:rsidRDefault="00FD21CD" w:rsidP="0046314F">
            <w:pPr>
              <w:spacing w:line="276" w:lineRule="auto"/>
              <w:rPr>
                <w:bCs/>
                <w:sz w:val="22"/>
                <w:szCs w:val="22"/>
              </w:rPr>
            </w:pPr>
          </w:p>
          <w:p w:rsidR="00FD21CD" w:rsidRDefault="00FD21CD" w:rsidP="0046314F">
            <w:pPr>
              <w:spacing w:line="276" w:lineRule="auto"/>
              <w:rPr>
                <w:b/>
                <w:bCs/>
                <w:sz w:val="22"/>
                <w:szCs w:val="22"/>
              </w:rPr>
            </w:pPr>
            <w:r w:rsidRPr="00FD21CD">
              <w:rPr>
                <w:b/>
                <w:bCs/>
                <w:sz w:val="22"/>
                <w:szCs w:val="22"/>
              </w:rPr>
              <w:t>The Internal Auditor left the meeting at 6.40pm</w:t>
            </w:r>
          </w:p>
          <w:p w:rsidR="00FD21CD" w:rsidRPr="00FD21CD" w:rsidRDefault="00FD21CD" w:rsidP="0046314F">
            <w:pPr>
              <w:spacing w:line="276" w:lineRule="auto"/>
              <w:rPr>
                <w:b/>
                <w:bCs/>
                <w:sz w:val="22"/>
                <w:szCs w:val="22"/>
              </w:rPr>
            </w:pPr>
            <w:r>
              <w:rPr>
                <w:b/>
                <w:bCs/>
                <w:sz w:val="22"/>
                <w:szCs w:val="22"/>
              </w:rPr>
              <w:t>The External Auditor joined the meeting at 6.40pm</w:t>
            </w:r>
          </w:p>
          <w:p w:rsidR="00464F8A" w:rsidRPr="00464F8A" w:rsidRDefault="00464F8A" w:rsidP="00D9567B">
            <w:pPr>
              <w:spacing w:line="276" w:lineRule="auto"/>
              <w:rPr>
                <w:sz w:val="22"/>
                <w:szCs w:val="22"/>
              </w:rPr>
            </w:pPr>
          </w:p>
        </w:tc>
      </w:tr>
      <w:tr w:rsidR="0046314F" w:rsidRPr="00331463" w:rsidTr="004B6E6B">
        <w:trPr>
          <w:trHeight w:val="908"/>
        </w:trPr>
        <w:tc>
          <w:tcPr>
            <w:tcW w:w="707" w:type="dxa"/>
          </w:tcPr>
          <w:p w:rsidR="0046314F" w:rsidRDefault="0046314F" w:rsidP="003F7D43">
            <w:pPr>
              <w:rPr>
                <w:b/>
                <w:bCs/>
                <w:sz w:val="22"/>
                <w:szCs w:val="22"/>
              </w:rPr>
            </w:pPr>
            <w:r>
              <w:rPr>
                <w:b/>
                <w:bCs/>
                <w:sz w:val="22"/>
                <w:szCs w:val="22"/>
              </w:rPr>
              <w:t>11</w:t>
            </w:r>
          </w:p>
        </w:tc>
        <w:tc>
          <w:tcPr>
            <w:tcW w:w="1293" w:type="dxa"/>
          </w:tcPr>
          <w:p w:rsidR="0046314F" w:rsidRPr="00653B0A" w:rsidRDefault="0046314F" w:rsidP="00E50EC8">
            <w:pPr>
              <w:rPr>
                <w:sz w:val="22"/>
                <w:szCs w:val="22"/>
              </w:rPr>
            </w:pPr>
            <w:r w:rsidRPr="000A6BB3">
              <w:rPr>
                <w:b/>
                <w:sz w:val="22"/>
                <w:szCs w:val="22"/>
              </w:rPr>
              <w:t>A/</w:t>
            </w:r>
            <w:r>
              <w:rPr>
                <w:b/>
                <w:sz w:val="22"/>
                <w:szCs w:val="22"/>
              </w:rPr>
              <w:t>12</w:t>
            </w:r>
            <w:r w:rsidRPr="000A6BB3">
              <w:rPr>
                <w:b/>
                <w:sz w:val="22"/>
                <w:szCs w:val="22"/>
              </w:rPr>
              <w:t>/</w:t>
            </w:r>
            <w:r>
              <w:rPr>
                <w:b/>
                <w:sz w:val="22"/>
                <w:szCs w:val="22"/>
              </w:rPr>
              <w:t>06/11</w:t>
            </w:r>
          </w:p>
          <w:p w:rsidR="0046314F" w:rsidRDefault="0046314F" w:rsidP="00E50EC8">
            <w:pPr>
              <w:rPr>
                <w:sz w:val="22"/>
                <w:szCs w:val="22"/>
              </w:rPr>
            </w:pPr>
          </w:p>
          <w:p w:rsidR="0046314F" w:rsidRDefault="0046314F" w:rsidP="00E50EC8">
            <w:pPr>
              <w:rPr>
                <w:sz w:val="22"/>
                <w:szCs w:val="22"/>
              </w:rPr>
            </w:pPr>
          </w:p>
          <w:p w:rsidR="0046314F" w:rsidRPr="000A6BB3" w:rsidRDefault="0046314F" w:rsidP="006A63EA">
            <w:pPr>
              <w:rPr>
                <w:b/>
                <w:sz w:val="22"/>
                <w:szCs w:val="22"/>
              </w:rPr>
            </w:pPr>
          </w:p>
        </w:tc>
        <w:tc>
          <w:tcPr>
            <w:tcW w:w="8988" w:type="dxa"/>
          </w:tcPr>
          <w:p w:rsidR="0046314F" w:rsidRDefault="0046314F" w:rsidP="00E50EC8">
            <w:pPr>
              <w:rPr>
                <w:b/>
                <w:bCs/>
                <w:sz w:val="22"/>
                <w:szCs w:val="22"/>
              </w:rPr>
            </w:pPr>
            <w:r>
              <w:rPr>
                <w:b/>
                <w:bCs/>
                <w:sz w:val="22"/>
                <w:szCs w:val="22"/>
              </w:rPr>
              <w:t>FINANCIAL STATEMENTS 2018/19 AUDIT PLANNING MEMORANDUM</w:t>
            </w:r>
          </w:p>
          <w:p w:rsidR="0046314F" w:rsidRDefault="0046314F" w:rsidP="00E50EC8">
            <w:pPr>
              <w:rPr>
                <w:b/>
                <w:bCs/>
                <w:sz w:val="22"/>
                <w:szCs w:val="22"/>
              </w:rPr>
            </w:pPr>
          </w:p>
          <w:p w:rsidR="0046314F" w:rsidRDefault="0046314F" w:rsidP="00C434EA">
            <w:pPr>
              <w:spacing w:line="276" w:lineRule="auto"/>
              <w:rPr>
                <w:rStyle w:val="Strong"/>
                <w:b w:val="0"/>
                <w:sz w:val="22"/>
                <w:szCs w:val="22"/>
              </w:rPr>
            </w:pPr>
            <w:r>
              <w:rPr>
                <w:rStyle w:val="Strong"/>
                <w:b w:val="0"/>
                <w:sz w:val="22"/>
                <w:szCs w:val="22"/>
              </w:rPr>
              <w:t>The Ex</w:t>
            </w:r>
            <w:r w:rsidRPr="000639BC">
              <w:rPr>
                <w:rStyle w:val="Strong"/>
                <w:b w:val="0"/>
                <w:sz w:val="22"/>
                <w:szCs w:val="22"/>
              </w:rPr>
              <w:t>ternal Auditor</w:t>
            </w:r>
            <w:r w:rsidR="000D6F79">
              <w:rPr>
                <w:rStyle w:val="Strong"/>
                <w:b w:val="0"/>
                <w:sz w:val="22"/>
                <w:szCs w:val="22"/>
              </w:rPr>
              <w:t xml:space="preserve"> outlined the principle audit objective of obtaining sufficient, relevant and reliable evidence to enable the Auditor to express opinions on the college’s financial statements for 2018/19.</w:t>
            </w:r>
            <w:r w:rsidR="00C434EA">
              <w:rPr>
                <w:rStyle w:val="Strong"/>
                <w:b w:val="0"/>
                <w:sz w:val="22"/>
                <w:szCs w:val="22"/>
              </w:rPr>
              <w:t xml:space="preserve"> He explained that the committee and the Governing Board would be notified if proper accounting records ha</w:t>
            </w:r>
            <w:r w:rsidR="00E82E03">
              <w:rPr>
                <w:rStyle w:val="Strong"/>
                <w:b w:val="0"/>
                <w:sz w:val="22"/>
                <w:szCs w:val="22"/>
              </w:rPr>
              <w:t>d</w:t>
            </w:r>
            <w:r w:rsidR="00C434EA">
              <w:rPr>
                <w:rStyle w:val="Strong"/>
                <w:b w:val="0"/>
                <w:sz w:val="22"/>
                <w:szCs w:val="22"/>
              </w:rPr>
              <w:t xml:space="preserve"> not been kept or if the necessary evidence </w:t>
            </w:r>
            <w:r w:rsidR="00C434EA">
              <w:rPr>
                <w:rStyle w:val="Strong"/>
                <w:b w:val="0"/>
                <w:sz w:val="22"/>
                <w:szCs w:val="22"/>
              </w:rPr>
              <w:lastRenderedPageBreak/>
              <w:t xml:space="preserve">required to support audit opinions </w:t>
            </w:r>
            <w:r w:rsidR="00E82E03">
              <w:rPr>
                <w:rStyle w:val="Strong"/>
                <w:b w:val="0"/>
                <w:sz w:val="22"/>
                <w:szCs w:val="22"/>
              </w:rPr>
              <w:t>wa</w:t>
            </w:r>
            <w:r w:rsidR="00C434EA">
              <w:rPr>
                <w:rStyle w:val="Strong"/>
                <w:b w:val="0"/>
                <w:sz w:val="22"/>
                <w:szCs w:val="22"/>
              </w:rPr>
              <w:t>s not disclosed by the college. The Auditor also outlined the nature and scope of audit activity. This included testing of the effectiveness of college financial controls. It was noted that Auditor proposed to adopt a substantive approach to testing of transactions, rather than testing of the controls themselves. The Auditor explained that this was not a reflection of the controls in place or any doubt on whether they could be relied upon, but was simply a matter of efficiency as it was more efficient to test resulting transactions rather than fully testing the controls themselves.</w:t>
            </w:r>
          </w:p>
          <w:p w:rsidR="001274BC" w:rsidRDefault="001274BC" w:rsidP="00C434EA">
            <w:pPr>
              <w:spacing w:line="276" w:lineRule="auto"/>
              <w:rPr>
                <w:rStyle w:val="Strong"/>
                <w:b w:val="0"/>
                <w:sz w:val="22"/>
                <w:szCs w:val="22"/>
              </w:rPr>
            </w:pPr>
          </w:p>
          <w:p w:rsidR="001274BC" w:rsidRDefault="001274BC" w:rsidP="00C434EA">
            <w:pPr>
              <w:spacing w:line="276" w:lineRule="auto"/>
              <w:rPr>
                <w:rStyle w:val="Strong"/>
                <w:b w:val="0"/>
                <w:sz w:val="22"/>
                <w:szCs w:val="22"/>
              </w:rPr>
            </w:pPr>
            <w:r>
              <w:rPr>
                <w:rStyle w:val="Strong"/>
                <w:b w:val="0"/>
                <w:sz w:val="22"/>
                <w:szCs w:val="22"/>
              </w:rPr>
              <w:t xml:space="preserve">The Auditor also explained the ways in which risk would be reviewed in terms of informing the audit approach. He explained that this would generally focus on sector-wide risks as the Auditor did not have reason to believe the college had any specific individualised risk that would significantly impact on the audit. He acknowledged that all colleges remained always at risk of significant funding changes or reduced recruitment levels but that this did not pose heightened risks specifically for Wigan &amp; Leigh College. Members discussed the risk matrix within the Auditor’s report and noted that total overall risk for each financial criterion had been identified as ‘low’. The Chair commented that the risk level was a subjective matter and asked why some areas of risk potential, such as fraud and corporate governance showed a ‘medium’ latent risk but an overall conclusion of ‘low’ risk. The Auditor agreed that these determinations were subjective but </w:t>
            </w:r>
            <w:r w:rsidR="00E82E03">
              <w:rPr>
                <w:rStyle w:val="Strong"/>
                <w:b w:val="0"/>
                <w:sz w:val="22"/>
                <w:szCs w:val="22"/>
              </w:rPr>
              <w:t xml:space="preserve">added </w:t>
            </w:r>
            <w:r>
              <w:rPr>
                <w:rStyle w:val="Strong"/>
                <w:b w:val="0"/>
                <w:sz w:val="22"/>
                <w:szCs w:val="22"/>
              </w:rPr>
              <w:t>that he had been unable to identify any specific risk concerns relating to governance or fraud that could justify any overall risk value other than ‘low’.</w:t>
            </w:r>
          </w:p>
          <w:p w:rsidR="001274BC" w:rsidRDefault="001274BC" w:rsidP="00C434EA">
            <w:pPr>
              <w:spacing w:line="276" w:lineRule="auto"/>
              <w:rPr>
                <w:rStyle w:val="Strong"/>
                <w:b w:val="0"/>
                <w:sz w:val="22"/>
                <w:szCs w:val="22"/>
              </w:rPr>
            </w:pPr>
          </w:p>
          <w:p w:rsidR="001274BC" w:rsidRDefault="001274BC" w:rsidP="00C434EA">
            <w:pPr>
              <w:spacing w:line="276" w:lineRule="auto"/>
              <w:rPr>
                <w:rStyle w:val="Strong"/>
                <w:b w:val="0"/>
                <w:sz w:val="22"/>
                <w:szCs w:val="22"/>
              </w:rPr>
            </w:pPr>
            <w:r>
              <w:rPr>
                <w:rStyle w:val="Strong"/>
                <w:b w:val="0"/>
                <w:sz w:val="22"/>
                <w:szCs w:val="22"/>
              </w:rPr>
              <w:t>It was noted that risk positions c</w:t>
            </w:r>
            <w:r w:rsidR="00AB2F1B">
              <w:rPr>
                <w:rStyle w:val="Strong"/>
                <w:b w:val="0"/>
                <w:sz w:val="22"/>
                <w:szCs w:val="22"/>
              </w:rPr>
              <w:t>ould</w:t>
            </w:r>
            <w:r>
              <w:rPr>
                <w:rStyle w:val="Strong"/>
                <w:b w:val="0"/>
                <w:sz w:val="22"/>
                <w:szCs w:val="22"/>
              </w:rPr>
              <w:t xml:space="preserve"> change as the year progresses and the Auditor confirmed that he would meet with the Finance Director nearer to the audit date to review whether current risk evaluations remained appropriate. He also confirmed that all areas would be subject to significant testing even where the risk evaluation was ‘low’</w:t>
            </w:r>
            <w:r w:rsidR="00FE4B9C">
              <w:rPr>
                <w:rStyle w:val="Strong"/>
                <w:b w:val="0"/>
                <w:sz w:val="22"/>
                <w:szCs w:val="22"/>
              </w:rPr>
              <w:t>.</w:t>
            </w:r>
          </w:p>
          <w:p w:rsidR="00886967" w:rsidRDefault="00886967" w:rsidP="00C434EA">
            <w:pPr>
              <w:spacing w:line="276" w:lineRule="auto"/>
              <w:rPr>
                <w:rStyle w:val="Strong"/>
                <w:b w:val="0"/>
                <w:sz w:val="22"/>
                <w:szCs w:val="22"/>
              </w:rPr>
            </w:pPr>
          </w:p>
          <w:p w:rsidR="00886967" w:rsidRDefault="00886967" w:rsidP="00C434EA">
            <w:pPr>
              <w:spacing w:line="276" w:lineRule="auto"/>
              <w:rPr>
                <w:rStyle w:val="Strong"/>
                <w:b w:val="0"/>
                <w:sz w:val="22"/>
                <w:szCs w:val="22"/>
              </w:rPr>
            </w:pPr>
            <w:r>
              <w:rPr>
                <w:rStyle w:val="Strong"/>
                <w:b w:val="0"/>
                <w:sz w:val="22"/>
                <w:szCs w:val="22"/>
              </w:rPr>
              <w:t>Members asked whether the Planning Memorandum should make clear the independence of the External Auditor from the Internal Auditor. The Clerk explained that this was no longer a requirement but was still an option if the committee preferred that this be included. Members agreed that it was preferable that the independence and separation be recorded in the document and the Auditor agreed to amend the final version accordingly.</w:t>
            </w:r>
          </w:p>
          <w:p w:rsidR="00FE4B9C" w:rsidRDefault="00FE4B9C" w:rsidP="00C434EA">
            <w:pPr>
              <w:spacing w:line="276" w:lineRule="auto"/>
              <w:rPr>
                <w:rStyle w:val="Strong"/>
                <w:b w:val="0"/>
                <w:sz w:val="22"/>
                <w:szCs w:val="22"/>
              </w:rPr>
            </w:pPr>
          </w:p>
          <w:p w:rsidR="00FE4B9C" w:rsidRDefault="00FE4B9C" w:rsidP="00C434EA">
            <w:pPr>
              <w:spacing w:line="276" w:lineRule="auto"/>
              <w:rPr>
                <w:rStyle w:val="Strong"/>
                <w:b w:val="0"/>
                <w:sz w:val="22"/>
                <w:szCs w:val="22"/>
              </w:rPr>
            </w:pPr>
            <w:r>
              <w:rPr>
                <w:rStyle w:val="Strong"/>
                <w:b w:val="0"/>
                <w:sz w:val="22"/>
                <w:szCs w:val="22"/>
              </w:rPr>
              <w:t xml:space="preserve">The Chair commented on a governor development session earlier in the day covering the new Insolvency Regime and asked the Auditor for his views on this matter. He responded that there was a crucial link between auditing conclusions of ‘going concern’ and solvency. He stressed the importance of an Auditor having confidence in a college’s ability to continue its operations for at least twelve months into the future before a determination of ‘going concern’ is made. He assured members that if the college </w:t>
            </w:r>
            <w:r w:rsidR="00E82E03">
              <w:rPr>
                <w:rStyle w:val="Strong"/>
                <w:b w:val="0"/>
                <w:sz w:val="22"/>
                <w:szCs w:val="22"/>
              </w:rPr>
              <w:t>wa</w:t>
            </w:r>
            <w:r>
              <w:rPr>
                <w:rStyle w:val="Strong"/>
                <w:b w:val="0"/>
                <w:sz w:val="22"/>
                <w:szCs w:val="22"/>
              </w:rPr>
              <w:t>s to be signed off as a ‘going concern’ it w</w:t>
            </w:r>
            <w:r w:rsidR="00E82E03">
              <w:rPr>
                <w:rStyle w:val="Strong"/>
                <w:b w:val="0"/>
                <w:sz w:val="22"/>
                <w:szCs w:val="22"/>
              </w:rPr>
              <w:t>ould</w:t>
            </w:r>
            <w:r>
              <w:rPr>
                <w:rStyle w:val="Strong"/>
                <w:b w:val="0"/>
                <w:sz w:val="22"/>
                <w:szCs w:val="22"/>
              </w:rPr>
              <w:t xml:space="preserve"> only be because the Auditor is fully confident that this is the case.</w:t>
            </w:r>
          </w:p>
          <w:p w:rsidR="00FE4B9C" w:rsidRDefault="00FE4B9C" w:rsidP="00C434EA">
            <w:pPr>
              <w:spacing w:line="276" w:lineRule="auto"/>
              <w:rPr>
                <w:rStyle w:val="Strong"/>
                <w:b w:val="0"/>
                <w:sz w:val="22"/>
                <w:szCs w:val="22"/>
              </w:rPr>
            </w:pPr>
          </w:p>
          <w:p w:rsidR="00FE4B9C" w:rsidRDefault="00FE4B9C" w:rsidP="00C434EA">
            <w:pPr>
              <w:spacing w:line="276" w:lineRule="auto"/>
              <w:rPr>
                <w:rStyle w:val="Strong"/>
                <w:b w:val="0"/>
                <w:sz w:val="22"/>
                <w:szCs w:val="22"/>
              </w:rPr>
            </w:pPr>
            <w:r>
              <w:rPr>
                <w:rStyle w:val="Strong"/>
                <w:b w:val="0"/>
                <w:sz w:val="22"/>
                <w:szCs w:val="22"/>
              </w:rPr>
              <w:t xml:space="preserve">The Chair congratulated the Auditor on the re-appointment of Wylie &amp; </w:t>
            </w:r>
            <w:proofErr w:type="spellStart"/>
            <w:r>
              <w:rPr>
                <w:rStyle w:val="Strong"/>
                <w:b w:val="0"/>
                <w:sz w:val="22"/>
                <w:szCs w:val="22"/>
              </w:rPr>
              <w:t>Bisset</w:t>
            </w:r>
            <w:proofErr w:type="spellEnd"/>
            <w:r>
              <w:rPr>
                <w:rStyle w:val="Strong"/>
                <w:b w:val="0"/>
                <w:sz w:val="22"/>
                <w:szCs w:val="22"/>
              </w:rPr>
              <w:t xml:space="preserve"> following a recent tender exercise and asked what he had derived from the tender process. The Auditor responded that it had been clear that Wylie &amp; </w:t>
            </w:r>
            <w:proofErr w:type="spellStart"/>
            <w:r>
              <w:rPr>
                <w:rStyle w:val="Strong"/>
                <w:b w:val="0"/>
                <w:sz w:val="22"/>
                <w:szCs w:val="22"/>
              </w:rPr>
              <w:t>Bisset</w:t>
            </w:r>
            <w:proofErr w:type="spellEnd"/>
            <w:r>
              <w:rPr>
                <w:rStyle w:val="Strong"/>
                <w:b w:val="0"/>
                <w:sz w:val="22"/>
                <w:szCs w:val="22"/>
              </w:rPr>
              <w:t xml:space="preserve"> would need to offer greater added value elements to the college and also improve the ways in which it supported the college by identifying potential improvements to its systems of control.</w:t>
            </w:r>
            <w:r w:rsidR="00A93DDC">
              <w:rPr>
                <w:rStyle w:val="Strong"/>
                <w:b w:val="0"/>
                <w:sz w:val="22"/>
                <w:szCs w:val="22"/>
              </w:rPr>
              <w:t xml:space="preserve"> In order to offer added value, the Auditor offered to deliver a development session for governors at 4pm prior to the committee’s November meeting and suggested that a detailed presentation on the role of the External Auditor and the audit process would be a useful topic. Members concurred and asked that this be arranged with the Clerk and made open to members of </w:t>
            </w:r>
            <w:r w:rsidR="00A93DDC">
              <w:rPr>
                <w:rStyle w:val="Strong"/>
                <w:b w:val="0"/>
                <w:sz w:val="22"/>
                <w:szCs w:val="22"/>
              </w:rPr>
              <w:lastRenderedPageBreak/>
              <w:t>both the Audit Committee and the Resources Committee.</w:t>
            </w:r>
          </w:p>
          <w:p w:rsidR="00A93DDC" w:rsidRDefault="00A93DDC" w:rsidP="00A93DDC">
            <w:pPr>
              <w:spacing w:line="276" w:lineRule="auto"/>
              <w:jc w:val="right"/>
              <w:rPr>
                <w:rStyle w:val="Strong"/>
                <w:sz w:val="22"/>
                <w:szCs w:val="22"/>
              </w:rPr>
            </w:pPr>
            <w:r>
              <w:rPr>
                <w:rStyle w:val="Strong"/>
                <w:sz w:val="22"/>
                <w:szCs w:val="22"/>
              </w:rPr>
              <w:t>Action: Clerk</w:t>
            </w:r>
          </w:p>
          <w:p w:rsidR="00A93DDC" w:rsidRDefault="00A93DDC" w:rsidP="00A93DDC">
            <w:pPr>
              <w:spacing w:line="276" w:lineRule="auto"/>
              <w:jc w:val="right"/>
              <w:rPr>
                <w:rStyle w:val="Strong"/>
                <w:sz w:val="22"/>
                <w:szCs w:val="22"/>
              </w:rPr>
            </w:pPr>
          </w:p>
          <w:p w:rsidR="00A93DDC" w:rsidRPr="00A93DDC" w:rsidRDefault="00A93DDC" w:rsidP="00A93DDC">
            <w:pPr>
              <w:spacing w:line="276" w:lineRule="auto"/>
              <w:rPr>
                <w:rStyle w:val="Strong"/>
                <w:b w:val="0"/>
                <w:sz w:val="22"/>
                <w:szCs w:val="22"/>
              </w:rPr>
            </w:pPr>
            <w:r>
              <w:rPr>
                <w:rStyle w:val="Strong"/>
                <w:b w:val="0"/>
                <w:sz w:val="22"/>
                <w:szCs w:val="22"/>
              </w:rPr>
              <w:t xml:space="preserve">The Auditor also commented that he would ask his colleagues to adopt a different approach to identifying potential improvements in systems of control by reviewing this constantly throughout the audit, rather than simply looking back at the overall audit on its completion. The Clerk asked whether Wylie &amp; </w:t>
            </w:r>
            <w:proofErr w:type="spellStart"/>
            <w:r>
              <w:rPr>
                <w:rStyle w:val="Strong"/>
                <w:b w:val="0"/>
                <w:sz w:val="22"/>
                <w:szCs w:val="22"/>
              </w:rPr>
              <w:t>Bisset</w:t>
            </w:r>
            <w:proofErr w:type="spellEnd"/>
            <w:r>
              <w:rPr>
                <w:rStyle w:val="Strong"/>
                <w:b w:val="0"/>
                <w:sz w:val="22"/>
                <w:szCs w:val="22"/>
              </w:rPr>
              <w:t xml:space="preserve"> produced briefings about key developments and learning points across the sector that could be shared with committee members. He suggested issues such as the insolvency regime and sector concerns regarding pension valuations as examples. The Auditor confirmed that his company did produce internal briefings on these sorts of subjects and that he would look at ways such briefing could be tailored for governors.</w:t>
            </w:r>
          </w:p>
          <w:p w:rsidR="0046314F" w:rsidRDefault="0046314F" w:rsidP="002060F0">
            <w:pPr>
              <w:spacing w:line="276" w:lineRule="auto"/>
              <w:jc w:val="both"/>
              <w:rPr>
                <w:rStyle w:val="Strong"/>
                <w:b w:val="0"/>
                <w:sz w:val="22"/>
                <w:szCs w:val="22"/>
              </w:rPr>
            </w:pPr>
          </w:p>
          <w:p w:rsidR="0046314F" w:rsidRPr="00052470" w:rsidRDefault="0046314F" w:rsidP="0046314F">
            <w:pPr>
              <w:rPr>
                <w:rStyle w:val="Strong"/>
                <w:sz w:val="22"/>
                <w:szCs w:val="22"/>
              </w:rPr>
            </w:pPr>
            <w:r w:rsidRPr="00052470">
              <w:rPr>
                <w:rStyle w:val="Strong"/>
                <w:sz w:val="22"/>
                <w:szCs w:val="22"/>
              </w:rPr>
              <w:t>RESOLVED:</w:t>
            </w:r>
          </w:p>
          <w:p w:rsidR="0046314F" w:rsidRDefault="0046314F" w:rsidP="0046314F">
            <w:pPr>
              <w:rPr>
                <w:rStyle w:val="Strong"/>
                <w:b w:val="0"/>
                <w:sz w:val="22"/>
                <w:szCs w:val="22"/>
              </w:rPr>
            </w:pPr>
            <w:r>
              <w:rPr>
                <w:rStyle w:val="Strong"/>
                <w:b w:val="0"/>
                <w:sz w:val="22"/>
                <w:szCs w:val="22"/>
              </w:rPr>
              <w:t>That the Governing Board be recommended to approve the proposed Financial Statements 2018/19 Planning Memorandum.</w:t>
            </w:r>
          </w:p>
          <w:p w:rsidR="00FD21CD" w:rsidRDefault="00FD21CD" w:rsidP="0046314F">
            <w:pPr>
              <w:rPr>
                <w:rStyle w:val="Strong"/>
                <w:b w:val="0"/>
                <w:sz w:val="22"/>
                <w:szCs w:val="22"/>
              </w:rPr>
            </w:pPr>
          </w:p>
          <w:p w:rsidR="00FD21CD" w:rsidRPr="00FD21CD" w:rsidRDefault="00FD21CD" w:rsidP="00FD21CD">
            <w:pPr>
              <w:spacing w:line="276" w:lineRule="auto"/>
              <w:rPr>
                <w:b/>
                <w:bCs/>
                <w:sz w:val="22"/>
                <w:szCs w:val="22"/>
              </w:rPr>
            </w:pPr>
            <w:r>
              <w:rPr>
                <w:b/>
                <w:bCs/>
                <w:sz w:val="22"/>
                <w:szCs w:val="22"/>
              </w:rPr>
              <w:t>The External Auditor left the meeting at 7.15pm</w:t>
            </w:r>
          </w:p>
          <w:p w:rsidR="0046314F" w:rsidRPr="002060F0" w:rsidRDefault="0046314F" w:rsidP="002060F0">
            <w:pPr>
              <w:spacing w:line="276" w:lineRule="auto"/>
              <w:jc w:val="both"/>
              <w:rPr>
                <w:b/>
                <w:sz w:val="22"/>
                <w:szCs w:val="22"/>
              </w:rPr>
            </w:pPr>
          </w:p>
        </w:tc>
      </w:tr>
      <w:tr w:rsidR="00A857AD" w:rsidRPr="00331463" w:rsidTr="004B6E6B">
        <w:tc>
          <w:tcPr>
            <w:tcW w:w="707" w:type="dxa"/>
          </w:tcPr>
          <w:p w:rsidR="00A857AD" w:rsidRPr="00331463" w:rsidRDefault="00A857AD" w:rsidP="003F7D43">
            <w:pPr>
              <w:rPr>
                <w:b/>
                <w:bCs/>
                <w:sz w:val="22"/>
                <w:szCs w:val="22"/>
              </w:rPr>
            </w:pPr>
            <w:r>
              <w:rPr>
                <w:b/>
                <w:bCs/>
                <w:sz w:val="22"/>
                <w:szCs w:val="22"/>
              </w:rPr>
              <w:lastRenderedPageBreak/>
              <w:t>1</w:t>
            </w:r>
            <w:r w:rsidR="003F7D43">
              <w:rPr>
                <w:b/>
                <w:bCs/>
                <w:sz w:val="22"/>
                <w:szCs w:val="22"/>
              </w:rPr>
              <w:t>2</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w:t>
            </w:r>
            <w:r w:rsidR="009C64EE">
              <w:rPr>
                <w:b/>
                <w:sz w:val="22"/>
                <w:szCs w:val="22"/>
              </w:rPr>
              <w:t>1</w:t>
            </w:r>
            <w:r w:rsidR="003F7D43">
              <w:rPr>
                <w:b/>
                <w:sz w:val="22"/>
                <w:szCs w:val="22"/>
              </w:rPr>
              <w:t>2</w:t>
            </w:r>
          </w:p>
          <w:p w:rsidR="00A857AD" w:rsidRPr="00331463" w:rsidRDefault="00A857AD" w:rsidP="00A14CB9">
            <w:pPr>
              <w:rPr>
                <w:sz w:val="22"/>
                <w:szCs w:val="22"/>
              </w:rPr>
            </w:pPr>
          </w:p>
        </w:tc>
        <w:tc>
          <w:tcPr>
            <w:tcW w:w="8988" w:type="dxa"/>
          </w:tcPr>
          <w:p w:rsidR="00A857AD" w:rsidRPr="00331463" w:rsidRDefault="003F7D43" w:rsidP="00D823CD">
            <w:pPr>
              <w:rPr>
                <w:b/>
                <w:bCs/>
                <w:sz w:val="22"/>
                <w:szCs w:val="22"/>
              </w:rPr>
            </w:pPr>
            <w:r>
              <w:rPr>
                <w:b/>
                <w:bCs/>
                <w:sz w:val="22"/>
                <w:szCs w:val="22"/>
              </w:rPr>
              <w:t>REVIEW OF AUDITOR PERFORMANCE</w:t>
            </w:r>
          </w:p>
          <w:p w:rsidR="00A857AD" w:rsidRPr="00331463" w:rsidRDefault="00A857AD" w:rsidP="00D823CD">
            <w:pPr>
              <w:rPr>
                <w:b/>
                <w:bCs/>
                <w:sz w:val="22"/>
                <w:szCs w:val="22"/>
              </w:rPr>
            </w:pPr>
          </w:p>
          <w:p w:rsidR="003F7D43" w:rsidRDefault="003F7D43" w:rsidP="003F7D43">
            <w:pPr>
              <w:rPr>
                <w:bCs/>
                <w:sz w:val="22"/>
                <w:szCs w:val="22"/>
              </w:rPr>
            </w:pPr>
            <w:r>
              <w:rPr>
                <w:bCs/>
                <w:sz w:val="22"/>
                <w:szCs w:val="22"/>
              </w:rPr>
              <w:t xml:space="preserve">The Clerk drew members’ attention to the schedule of commentary on auditor performance for both the Internal Auditor and the External Auditor. Members </w:t>
            </w:r>
            <w:r w:rsidR="00FD21CD">
              <w:rPr>
                <w:bCs/>
                <w:sz w:val="22"/>
                <w:szCs w:val="22"/>
              </w:rPr>
              <w:t>discussed</w:t>
            </w:r>
            <w:r>
              <w:rPr>
                <w:bCs/>
                <w:sz w:val="22"/>
                <w:szCs w:val="22"/>
              </w:rPr>
              <w:t xml:space="preserve"> the proposed commentary and the </w:t>
            </w:r>
            <w:r w:rsidR="00D07296">
              <w:rPr>
                <w:bCs/>
                <w:sz w:val="22"/>
                <w:szCs w:val="22"/>
              </w:rPr>
              <w:t>auditors’</w:t>
            </w:r>
            <w:r>
              <w:rPr>
                <w:bCs/>
                <w:sz w:val="22"/>
                <w:szCs w:val="22"/>
              </w:rPr>
              <w:t xml:space="preserve"> compliance with relevant KPIs</w:t>
            </w:r>
            <w:r w:rsidR="00FD21CD">
              <w:rPr>
                <w:bCs/>
                <w:sz w:val="22"/>
                <w:szCs w:val="22"/>
              </w:rPr>
              <w:t xml:space="preserve"> and concurred that the KPIs had been met</w:t>
            </w:r>
            <w:r>
              <w:rPr>
                <w:bCs/>
                <w:sz w:val="22"/>
                <w:szCs w:val="22"/>
              </w:rPr>
              <w:t>.</w:t>
            </w:r>
          </w:p>
          <w:p w:rsidR="00361DC1" w:rsidRDefault="00361DC1" w:rsidP="003F7D43">
            <w:pPr>
              <w:rPr>
                <w:bCs/>
                <w:sz w:val="22"/>
                <w:szCs w:val="22"/>
              </w:rPr>
            </w:pPr>
          </w:p>
          <w:p w:rsidR="00361DC1" w:rsidRDefault="00361DC1" w:rsidP="003F7D43">
            <w:pPr>
              <w:rPr>
                <w:bCs/>
                <w:sz w:val="22"/>
                <w:szCs w:val="22"/>
              </w:rPr>
            </w:pPr>
            <w:r>
              <w:rPr>
                <w:bCs/>
                <w:sz w:val="22"/>
                <w:szCs w:val="22"/>
              </w:rPr>
              <w:t xml:space="preserve">The Chair sought further clarification in relation to the reasons behind a significant delay in concluding the Corporate Governance audit report. The Clerk explained that this was the result of internal reasons and not reflective of the Internal Auditor’s performance. The Chair also commented that the Internal Auditor had shown a significant willingness to provide added value services in 2018/19, including the delivery of two development sessions for governors. </w:t>
            </w:r>
          </w:p>
          <w:p w:rsidR="003F7D43" w:rsidRDefault="003F7D43" w:rsidP="003F7D43">
            <w:pPr>
              <w:rPr>
                <w:bCs/>
                <w:sz w:val="22"/>
                <w:szCs w:val="22"/>
              </w:rPr>
            </w:pPr>
          </w:p>
          <w:p w:rsidR="003F7D43" w:rsidRPr="00B60725" w:rsidRDefault="003F7D43" w:rsidP="003F7D43">
            <w:pPr>
              <w:rPr>
                <w:b/>
                <w:bCs/>
                <w:sz w:val="22"/>
                <w:szCs w:val="22"/>
              </w:rPr>
            </w:pPr>
            <w:r w:rsidRPr="00B60725">
              <w:rPr>
                <w:b/>
                <w:bCs/>
                <w:sz w:val="22"/>
                <w:szCs w:val="22"/>
              </w:rPr>
              <w:t xml:space="preserve">RESOLVED: </w:t>
            </w:r>
          </w:p>
          <w:p w:rsidR="003F7D43" w:rsidRPr="003F7D43" w:rsidRDefault="003F7D43" w:rsidP="003F7D43">
            <w:pPr>
              <w:rPr>
                <w:b/>
                <w:bCs/>
                <w:sz w:val="22"/>
                <w:szCs w:val="22"/>
              </w:rPr>
            </w:pPr>
            <w:r w:rsidRPr="003F7D43">
              <w:rPr>
                <w:bCs/>
                <w:sz w:val="22"/>
                <w:szCs w:val="22"/>
              </w:rPr>
              <w:t xml:space="preserve">That the appointments of both sets of auditors be re-affirmed in line with current contractual arrangements </w:t>
            </w:r>
          </w:p>
          <w:p w:rsidR="00BA5301" w:rsidRPr="00331463" w:rsidRDefault="00BA5301" w:rsidP="003F7D43">
            <w:pPr>
              <w:pStyle w:val="ListParagraph"/>
              <w:rPr>
                <w:bCs/>
                <w:sz w:val="22"/>
                <w:szCs w:val="22"/>
              </w:rPr>
            </w:pPr>
          </w:p>
        </w:tc>
      </w:tr>
      <w:tr w:rsidR="00A857AD" w:rsidRPr="00331463" w:rsidTr="004B6E6B">
        <w:tc>
          <w:tcPr>
            <w:tcW w:w="707" w:type="dxa"/>
          </w:tcPr>
          <w:p w:rsidR="00A857AD" w:rsidRPr="00331463" w:rsidRDefault="00A857AD" w:rsidP="003F7D43">
            <w:pPr>
              <w:rPr>
                <w:b/>
                <w:bCs/>
                <w:sz w:val="22"/>
                <w:szCs w:val="22"/>
              </w:rPr>
            </w:pPr>
            <w:r>
              <w:rPr>
                <w:b/>
                <w:bCs/>
                <w:sz w:val="22"/>
                <w:szCs w:val="22"/>
              </w:rPr>
              <w:t>1</w:t>
            </w:r>
            <w:r w:rsidR="003F7D43">
              <w:rPr>
                <w:b/>
                <w:bCs/>
                <w:sz w:val="22"/>
                <w:szCs w:val="22"/>
              </w:rPr>
              <w:t>3</w:t>
            </w:r>
          </w:p>
        </w:tc>
        <w:tc>
          <w:tcPr>
            <w:tcW w:w="1293" w:type="dxa"/>
          </w:tcPr>
          <w:p w:rsidR="006A63EA" w:rsidRPr="00653B0A" w:rsidRDefault="006A63EA" w:rsidP="006A63EA">
            <w:pPr>
              <w:rPr>
                <w:sz w:val="22"/>
                <w:szCs w:val="22"/>
              </w:rPr>
            </w:pPr>
            <w:r w:rsidRPr="000A6BB3">
              <w:rPr>
                <w:b/>
                <w:sz w:val="22"/>
                <w:szCs w:val="22"/>
              </w:rPr>
              <w:t>A/</w:t>
            </w:r>
            <w:r w:rsidR="003C7373">
              <w:rPr>
                <w:b/>
                <w:sz w:val="22"/>
                <w:szCs w:val="22"/>
              </w:rPr>
              <w:t>1</w:t>
            </w:r>
            <w:r w:rsidR="00C53ED3">
              <w:rPr>
                <w:b/>
                <w:sz w:val="22"/>
                <w:szCs w:val="22"/>
              </w:rPr>
              <w:t>2</w:t>
            </w:r>
            <w:r w:rsidR="003C7373" w:rsidRPr="000A6BB3">
              <w:rPr>
                <w:b/>
                <w:sz w:val="22"/>
                <w:szCs w:val="22"/>
              </w:rPr>
              <w:t>/</w:t>
            </w:r>
            <w:r w:rsidR="003C7373">
              <w:rPr>
                <w:b/>
                <w:sz w:val="22"/>
                <w:szCs w:val="22"/>
              </w:rPr>
              <w:t>0</w:t>
            </w:r>
            <w:r w:rsidR="00C53ED3">
              <w:rPr>
                <w:b/>
                <w:sz w:val="22"/>
                <w:szCs w:val="22"/>
              </w:rPr>
              <w:t>6</w:t>
            </w:r>
            <w:r>
              <w:rPr>
                <w:b/>
                <w:sz w:val="22"/>
                <w:szCs w:val="22"/>
              </w:rPr>
              <w:t>/</w:t>
            </w:r>
            <w:r w:rsidR="009C64EE">
              <w:rPr>
                <w:b/>
                <w:sz w:val="22"/>
                <w:szCs w:val="22"/>
              </w:rPr>
              <w:t>1</w:t>
            </w:r>
            <w:r w:rsidR="003F7D43">
              <w:rPr>
                <w:b/>
                <w:sz w:val="22"/>
                <w:szCs w:val="22"/>
              </w:rPr>
              <w:t>3</w:t>
            </w:r>
          </w:p>
          <w:p w:rsidR="007B669E" w:rsidRPr="00653B0A" w:rsidRDefault="007B669E" w:rsidP="007B669E">
            <w:pPr>
              <w:rPr>
                <w:sz w:val="22"/>
                <w:szCs w:val="22"/>
              </w:rPr>
            </w:pPr>
          </w:p>
          <w:p w:rsidR="00A857AD" w:rsidRPr="00331463" w:rsidRDefault="00A857AD" w:rsidP="00EB3EF6">
            <w:pPr>
              <w:rPr>
                <w:sz w:val="22"/>
                <w:szCs w:val="22"/>
              </w:rPr>
            </w:pPr>
          </w:p>
        </w:tc>
        <w:tc>
          <w:tcPr>
            <w:tcW w:w="8988" w:type="dxa"/>
          </w:tcPr>
          <w:p w:rsidR="001819CF" w:rsidRDefault="00A857AD" w:rsidP="00513F82">
            <w:pPr>
              <w:rPr>
                <w:sz w:val="22"/>
                <w:szCs w:val="22"/>
              </w:rPr>
            </w:pPr>
            <w:r w:rsidRPr="00331463">
              <w:rPr>
                <w:b/>
                <w:bCs/>
                <w:sz w:val="22"/>
                <w:szCs w:val="22"/>
              </w:rPr>
              <w:t>ANY OTHER BUSINESS</w:t>
            </w:r>
            <w:r w:rsidRPr="00331463">
              <w:rPr>
                <w:sz w:val="22"/>
                <w:szCs w:val="22"/>
              </w:rPr>
              <w:t xml:space="preserve"> </w:t>
            </w:r>
          </w:p>
          <w:p w:rsidR="00513F82" w:rsidRDefault="00513F82" w:rsidP="00513F82">
            <w:pPr>
              <w:rPr>
                <w:sz w:val="22"/>
                <w:szCs w:val="22"/>
              </w:rPr>
            </w:pPr>
          </w:p>
          <w:p w:rsidR="001819CF" w:rsidRDefault="00513F82" w:rsidP="00513F82">
            <w:pPr>
              <w:rPr>
                <w:sz w:val="22"/>
                <w:szCs w:val="22"/>
              </w:rPr>
            </w:pPr>
            <w:r>
              <w:rPr>
                <w:sz w:val="22"/>
                <w:szCs w:val="22"/>
              </w:rPr>
              <w:t xml:space="preserve">There was no </w:t>
            </w:r>
            <w:r w:rsidR="002060F0">
              <w:rPr>
                <w:sz w:val="22"/>
                <w:szCs w:val="22"/>
              </w:rPr>
              <w:t>further business</w:t>
            </w:r>
            <w:r>
              <w:rPr>
                <w:sz w:val="22"/>
                <w:szCs w:val="22"/>
              </w:rPr>
              <w:t>.</w:t>
            </w:r>
          </w:p>
          <w:p w:rsidR="001819CF" w:rsidRDefault="001819CF" w:rsidP="009C64EE">
            <w:pPr>
              <w:rPr>
                <w:sz w:val="22"/>
                <w:szCs w:val="22"/>
              </w:rPr>
            </w:pPr>
          </w:p>
          <w:p w:rsidR="00886967" w:rsidRPr="00331463" w:rsidRDefault="00886967" w:rsidP="009C64EE">
            <w:pPr>
              <w:rPr>
                <w:sz w:val="22"/>
                <w:szCs w:val="22"/>
              </w:rPr>
            </w:pPr>
          </w:p>
        </w:tc>
      </w:tr>
      <w:tr w:rsidR="00A857AD" w:rsidRPr="00331463" w:rsidTr="004B6E6B">
        <w:tc>
          <w:tcPr>
            <w:tcW w:w="707" w:type="dxa"/>
          </w:tcPr>
          <w:p w:rsidR="00A857AD" w:rsidRPr="00331463" w:rsidRDefault="00A857AD" w:rsidP="00596537">
            <w:pPr>
              <w:rPr>
                <w:b/>
                <w:bCs/>
                <w:sz w:val="22"/>
                <w:szCs w:val="22"/>
              </w:rPr>
            </w:pPr>
            <w:r>
              <w:rPr>
                <w:b/>
                <w:bCs/>
                <w:sz w:val="22"/>
                <w:szCs w:val="22"/>
              </w:rPr>
              <w:t>1</w:t>
            </w:r>
            <w:r w:rsidR="00596537">
              <w:rPr>
                <w:b/>
                <w:bCs/>
                <w:sz w:val="22"/>
                <w:szCs w:val="22"/>
              </w:rPr>
              <w:t>3</w:t>
            </w:r>
          </w:p>
        </w:tc>
        <w:tc>
          <w:tcPr>
            <w:tcW w:w="1293" w:type="dxa"/>
          </w:tcPr>
          <w:p w:rsidR="007B669E" w:rsidRPr="00653B0A" w:rsidRDefault="007B669E" w:rsidP="007B669E">
            <w:pPr>
              <w:rPr>
                <w:sz w:val="22"/>
                <w:szCs w:val="22"/>
              </w:rPr>
            </w:pPr>
          </w:p>
          <w:p w:rsidR="00A857AD" w:rsidRPr="00331463" w:rsidRDefault="00A857AD" w:rsidP="00EB3EF6">
            <w:pPr>
              <w:rPr>
                <w:sz w:val="22"/>
                <w:szCs w:val="22"/>
              </w:rPr>
            </w:pPr>
          </w:p>
        </w:tc>
        <w:tc>
          <w:tcPr>
            <w:tcW w:w="8988" w:type="dxa"/>
          </w:tcPr>
          <w:p w:rsidR="00A857AD" w:rsidRDefault="00A857AD" w:rsidP="00E812C5">
            <w:pPr>
              <w:pStyle w:val="BodyText"/>
              <w:rPr>
                <w:sz w:val="22"/>
                <w:szCs w:val="22"/>
              </w:rPr>
            </w:pPr>
            <w:r w:rsidRPr="00331463">
              <w:rPr>
                <w:b/>
                <w:bCs/>
                <w:sz w:val="22"/>
                <w:szCs w:val="22"/>
              </w:rPr>
              <w:t xml:space="preserve">DATE AND TIME OF NEXT MEETING </w:t>
            </w:r>
            <w:r w:rsidRPr="00331463">
              <w:rPr>
                <w:sz w:val="22"/>
                <w:szCs w:val="22"/>
              </w:rPr>
              <w:t xml:space="preserve">– </w:t>
            </w:r>
            <w:r w:rsidR="006A63EA">
              <w:rPr>
                <w:sz w:val="22"/>
                <w:szCs w:val="22"/>
              </w:rPr>
              <w:t xml:space="preserve">5pm Wednesday </w:t>
            </w:r>
            <w:r w:rsidR="00C53ED3">
              <w:rPr>
                <w:sz w:val="22"/>
                <w:szCs w:val="22"/>
              </w:rPr>
              <w:t>20</w:t>
            </w:r>
            <w:r w:rsidR="006A63EA" w:rsidRPr="006A63EA">
              <w:rPr>
                <w:sz w:val="22"/>
                <w:szCs w:val="22"/>
                <w:vertAlign w:val="superscript"/>
              </w:rPr>
              <w:t>th</w:t>
            </w:r>
            <w:r w:rsidR="006A63EA">
              <w:rPr>
                <w:sz w:val="22"/>
                <w:szCs w:val="22"/>
              </w:rPr>
              <w:t xml:space="preserve"> </w:t>
            </w:r>
            <w:r w:rsidR="00C53ED3">
              <w:rPr>
                <w:sz w:val="22"/>
                <w:szCs w:val="22"/>
              </w:rPr>
              <w:t>November</w:t>
            </w:r>
            <w:r w:rsidR="006A63EA">
              <w:rPr>
                <w:sz w:val="22"/>
                <w:szCs w:val="22"/>
              </w:rPr>
              <w:t xml:space="preserve"> 2019</w:t>
            </w:r>
            <w:r w:rsidR="00C53ED3">
              <w:rPr>
                <w:sz w:val="22"/>
                <w:szCs w:val="22"/>
              </w:rPr>
              <w:t xml:space="preserve"> (subject to Governing Board approval)</w:t>
            </w:r>
          </w:p>
          <w:p w:rsidR="00A857AD" w:rsidRPr="00331463" w:rsidRDefault="00A857AD" w:rsidP="00E812C5">
            <w:pPr>
              <w:pStyle w:val="BodyText"/>
              <w:rPr>
                <w:sz w:val="22"/>
                <w:szCs w:val="22"/>
              </w:rPr>
            </w:pPr>
          </w:p>
        </w:tc>
      </w:tr>
      <w:tr w:rsidR="00513F82" w:rsidRPr="00331463" w:rsidTr="004B6E6B">
        <w:tc>
          <w:tcPr>
            <w:tcW w:w="707" w:type="dxa"/>
            <w:shd w:val="clear" w:color="auto" w:fill="BFBFBF" w:themeFill="background1" w:themeFillShade="BF"/>
          </w:tcPr>
          <w:p w:rsidR="00513F82" w:rsidRDefault="00513F82" w:rsidP="00D266C6">
            <w:pPr>
              <w:rPr>
                <w:b/>
                <w:bCs/>
                <w:sz w:val="22"/>
                <w:szCs w:val="22"/>
              </w:rPr>
            </w:pPr>
          </w:p>
        </w:tc>
        <w:tc>
          <w:tcPr>
            <w:tcW w:w="1293" w:type="dxa"/>
            <w:shd w:val="clear" w:color="auto" w:fill="BFBFBF" w:themeFill="background1" w:themeFillShade="BF"/>
          </w:tcPr>
          <w:p w:rsidR="00513F82" w:rsidRPr="00331463" w:rsidRDefault="00513F82" w:rsidP="00D823CD">
            <w:pPr>
              <w:rPr>
                <w:sz w:val="22"/>
                <w:szCs w:val="22"/>
              </w:rPr>
            </w:pPr>
          </w:p>
        </w:tc>
        <w:tc>
          <w:tcPr>
            <w:tcW w:w="8988" w:type="dxa"/>
            <w:shd w:val="clear" w:color="auto" w:fill="BFBFBF" w:themeFill="background1" w:themeFillShade="BF"/>
          </w:tcPr>
          <w:p w:rsidR="00513F82" w:rsidRPr="00331463" w:rsidRDefault="00A45B59" w:rsidP="0046314F">
            <w:pPr>
              <w:pStyle w:val="BodyText"/>
              <w:rPr>
                <w:b/>
                <w:bCs/>
                <w:sz w:val="22"/>
                <w:szCs w:val="22"/>
              </w:rPr>
            </w:pPr>
            <w:r>
              <w:rPr>
                <w:b/>
                <w:bCs/>
                <w:sz w:val="22"/>
                <w:szCs w:val="22"/>
              </w:rPr>
              <w:t>T</w:t>
            </w:r>
            <w:r w:rsidR="00513F82">
              <w:rPr>
                <w:b/>
                <w:bCs/>
                <w:sz w:val="22"/>
                <w:szCs w:val="22"/>
              </w:rPr>
              <w:t xml:space="preserve">he meeting </w:t>
            </w:r>
            <w:r w:rsidR="00513F82" w:rsidRPr="00381F45">
              <w:rPr>
                <w:b/>
                <w:bCs/>
                <w:sz w:val="22"/>
                <w:szCs w:val="22"/>
              </w:rPr>
              <w:t xml:space="preserve">closed at </w:t>
            </w:r>
            <w:r w:rsidR="0046314F" w:rsidRPr="00FD21CD">
              <w:rPr>
                <w:b/>
                <w:bCs/>
                <w:sz w:val="22"/>
                <w:szCs w:val="22"/>
              </w:rPr>
              <w:t>7</w:t>
            </w:r>
            <w:r w:rsidR="00513F82" w:rsidRPr="00FD21CD">
              <w:rPr>
                <w:b/>
                <w:bCs/>
                <w:sz w:val="22"/>
                <w:szCs w:val="22"/>
              </w:rPr>
              <w:t>.</w:t>
            </w:r>
            <w:r w:rsidR="0046314F" w:rsidRPr="00FD21CD">
              <w:rPr>
                <w:b/>
                <w:bCs/>
                <w:sz w:val="22"/>
                <w:szCs w:val="22"/>
              </w:rPr>
              <w:t>2</w:t>
            </w:r>
            <w:r w:rsidR="00812196" w:rsidRPr="00FD21CD">
              <w:rPr>
                <w:b/>
                <w:bCs/>
                <w:sz w:val="22"/>
                <w:szCs w:val="22"/>
              </w:rPr>
              <w:t>5</w:t>
            </w:r>
            <w:r w:rsidR="00513F82" w:rsidRPr="00FD21CD">
              <w:rPr>
                <w:b/>
                <w:bCs/>
                <w:sz w:val="22"/>
                <w:szCs w:val="22"/>
              </w:rPr>
              <w:t xml:space="preserve">pm </w:t>
            </w:r>
          </w:p>
        </w:tc>
      </w:tr>
    </w:tbl>
    <w:p w:rsidR="00D65B9F" w:rsidRPr="00331463" w:rsidRDefault="00D65B9F" w:rsidP="00DA5D23">
      <w:pPr>
        <w:pStyle w:val="Header"/>
        <w:tabs>
          <w:tab w:val="clear" w:pos="4153"/>
          <w:tab w:val="clear" w:pos="8306"/>
        </w:tabs>
        <w:rPr>
          <w:sz w:val="22"/>
          <w:szCs w:val="22"/>
        </w:rPr>
      </w:pPr>
    </w:p>
    <w:sectPr w:rsidR="00D65B9F" w:rsidRPr="00331463" w:rsidSect="00DF07A6">
      <w:headerReference w:type="default" r:id="rId9"/>
      <w:footerReference w:type="default" r:id="rId10"/>
      <w:pgSz w:w="11906" w:h="16838"/>
      <w:pgMar w:top="567" w:right="567" w:bottom="567" w:left="567"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D0" w:rsidRDefault="007D71D0">
      <w:r>
        <w:separator/>
      </w:r>
    </w:p>
  </w:endnote>
  <w:endnote w:type="continuationSeparator" w:id="0">
    <w:p w:rsidR="007D71D0" w:rsidRDefault="007D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0" w:rsidRDefault="00052470">
    <w:pPr>
      <w:pStyle w:val="Footer"/>
      <w:jc w:val="right"/>
      <w:rPr>
        <w:sz w:val="18"/>
      </w:rPr>
    </w:pPr>
    <w:r w:rsidRPr="005B1781">
      <w:rPr>
        <w:sz w:val="18"/>
        <w:lang w:val="en-US"/>
      </w:rPr>
      <w:t xml:space="preserve">Page </w:t>
    </w:r>
    <w:r w:rsidRPr="005B1781">
      <w:rPr>
        <w:sz w:val="18"/>
        <w:lang w:val="en-US"/>
      </w:rPr>
      <w:fldChar w:fldCharType="begin"/>
    </w:r>
    <w:r w:rsidRPr="005B1781">
      <w:rPr>
        <w:sz w:val="18"/>
        <w:lang w:val="en-US"/>
      </w:rPr>
      <w:instrText xml:space="preserve"> PAGE </w:instrText>
    </w:r>
    <w:r w:rsidRPr="005B1781">
      <w:rPr>
        <w:sz w:val="18"/>
        <w:lang w:val="en-US"/>
      </w:rPr>
      <w:fldChar w:fldCharType="separate"/>
    </w:r>
    <w:r w:rsidR="0067587B">
      <w:rPr>
        <w:noProof/>
        <w:sz w:val="18"/>
        <w:lang w:val="en-US"/>
      </w:rPr>
      <w:t>1</w:t>
    </w:r>
    <w:r w:rsidRPr="005B1781">
      <w:rPr>
        <w:sz w:val="18"/>
        <w:lang w:val="en-US"/>
      </w:rPr>
      <w:fldChar w:fldCharType="end"/>
    </w:r>
    <w:r w:rsidRPr="005B1781">
      <w:rPr>
        <w:sz w:val="18"/>
        <w:lang w:val="en-US"/>
      </w:rPr>
      <w:t xml:space="preserve"> of </w:t>
    </w:r>
    <w:r w:rsidRPr="005B1781">
      <w:rPr>
        <w:sz w:val="18"/>
        <w:lang w:val="en-US"/>
      </w:rPr>
      <w:fldChar w:fldCharType="begin"/>
    </w:r>
    <w:r w:rsidRPr="005B1781">
      <w:rPr>
        <w:sz w:val="18"/>
        <w:lang w:val="en-US"/>
      </w:rPr>
      <w:instrText xml:space="preserve"> NUMPAGES </w:instrText>
    </w:r>
    <w:r w:rsidRPr="005B1781">
      <w:rPr>
        <w:sz w:val="18"/>
        <w:lang w:val="en-US"/>
      </w:rPr>
      <w:fldChar w:fldCharType="separate"/>
    </w:r>
    <w:r w:rsidR="0067587B">
      <w:rPr>
        <w:noProof/>
        <w:sz w:val="18"/>
        <w:lang w:val="en-US"/>
      </w:rPr>
      <w:t>7</w:t>
    </w:r>
    <w:r w:rsidRPr="005B1781">
      <w:rPr>
        <w:sz w:val="18"/>
        <w:lang w:val="en-US"/>
      </w:rPr>
      <w:fldChar w:fldCharType="end"/>
    </w:r>
  </w:p>
  <w:p w:rsidR="00052470" w:rsidRDefault="00052470">
    <w:pPr>
      <w:pStyle w:val="Footer"/>
      <w:rPr>
        <w:sz w:val="18"/>
      </w:rPr>
    </w:pPr>
    <w:r>
      <w:rPr>
        <w:sz w:val="18"/>
      </w:rPr>
      <w:t>Robert Smith</w:t>
    </w:r>
  </w:p>
  <w:p w:rsidR="00052470" w:rsidRDefault="00052470" w:rsidP="00B109DB">
    <w:pPr>
      <w:pStyle w:val="Footer"/>
      <w:rPr>
        <w:sz w:val="16"/>
      </w:rPr>
    </w:pPr>
    <w:r>
      <w:rPr>
        <w:sz w:val="18"/>
      </w:rPr>
      <w:t>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D0" w:rsidRDefault="007D71D0">
      <w:r>
        <w:separator/>
      </w:r>
    </w:p>
  </w:footnote>
  <w:footnote w:type="continuationSeparator" w:id="0">
    <w:p w:rsidR="007D71D0" w:rsidRDefault="007D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0" w:rsidRDefault="00052470" w:rsidP="00ED3EB2">
    <w:pPr>
      <w:pStyle w:val="Header"/>
      <w:rPr>
        <w:b/>
        <w:bCs/>
        <w:sz w:val="20"/>
      </w:rPr>
    </w:pPr>
    <w:r>
      <w:rPr>
        <w:b/>
        <w:bCs/>
        <w:sz w:val="20"/>
      </w:rPr>
      <w:t>WIGAN AND LEIGH COLLEGE: GOVERNING BOARD</w:t>
    </w:r>
    <w:r>
      <w:rPr>
        <w:b/>
        <w:bCs/>
        <w:sz w:val="20"/>
      </w:rPr>
      <w:tab/>
    </w: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A18"/>
    <w:multiLevelType w:val="hybridMultilevel"/>
    <w:tmpl w:val="3568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0820"/>
    <w:multiLevelType w:val="hybridMultilevel"/>
    <w:tmpl w:val="FA623274"/>
    <w:lvl w:ilvl="0" w:tplc="6566578C">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
    <w:nsid w:val="10AC3955"/>
    <w:multiLevelType w:val="hybridMultilevel"/>
    <w:tmpl w:val="049C2D12"/>
    <w:lvl w:ilvl="0" w:tplc="19E612DC">
      <w:start w:val="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D90619"/>
    <w:multiLevelType w:val="hybridMultilevel"/>
    <w:tmpl w:val="E630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1B54E3"/>
    <w:multiLevelType w:val="hybridMultilevel"/>
    <w:tmpl w:val="13B2EE72"/>
    <w:lvl w:ilvl="0" w:tplc="8F2864D0">
      <w:start w:val="7"/>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626EC5"/>
    <w:multiLevelType w:val="hybridMultilevel"/>
    <w:tmpl w:val="75A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B1536"/>
    <w:multiLevelType w:val="hybridMultilevel"/>
    <w:tmpl w:val="BCFE0C3C"/>
    <w:lvl w:ilvl="0" w:tplc="A468DD4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D62F88"/>
    <w:multiLevelType w:val="hybridMultilevel"/>
    <w:tmpl w:val="4F4EE2E2"/>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8">
    <w:nsid w:val="55FF608B"/>
    <w:multiLevelType w:val="hybridMultilevel"/>
    <w:tmpl w:val="D92E7D82"/>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
    <w:nsid w:val="5A104DE1"/>
    <w:multiLevelType w:val="hybridMultilevel"/>
    <w:tmpl w:val="D96212D8"/>
    <w:lvl w:ilvl="0" w:tplc="A468DD4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D56BC5"/>
    <w:multiLevelType w:val="hybridMultilevel"/>
    <w:tmpl w:val="037271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907F4"/>
    <w:multiLevelType w:val="hybridMultilevel"/>
    <w:tmpl w:val="7982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DE1B68"/>
    <w:multiLevelType w:val="hybridMultilevel"/>
    <w:tmpl w:val="459A83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2916C1"/>
    <w:multiLevelType w:val="hybridMultilevel"/>
    <w:tmpl w:val="3824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8"/>
  </w:num>
  <w:num w:numId="7">
    <w:abstractNumId w:val="1"/>
  </w:num>
  <w:num w:numId="8">
    <w:abstractNumId w:val="1"/>
  </w:num>
  <w:num w:numId="9">
    <w:abstractNumId w:val="7"/>
  </w:num>
  <w:num w:numId="10">
    <w:abstractNumId w:val="0"/>
  </w:num>
  <w:num w:numId="11">
    <w:abstractNumId w:val="5"/>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B8"/>
    <w:rsid w:val="000051EF"/>
    <w:rsid w:val="000129FA"/>
    <w:rsid w:val="00016AAC"/>
    <w:rsid w:val="00026444"/>
    <w:rsid w:val="00033470"/>
    <w:rsid w:val="00037B44"/>
    <w:rsid w:val="00040595"/>
    <w:rsid w:val="00052470"/>
    <w:rsid w:val="0005248C"/>
    <w:rsid w:val="00056E1C"/>
    <w:rsid w:val="000639BC"/>
    <w:rsid w:val="00065646"/>
    <w:rsid w:val="00065FAC"/>
    <w:rsid w:val="0007600F"/>
    <w:rsid w:val="00082655"/>
    <w:rsid w:val="000A51C4"/>
    <w:rsid w:val="000B2919"/>
    <w:rsid w:val="000B34B9"/>
    <w:rsid w:val="000C219E"/>
    <w:rsid w:val="000C2FD0"/>
    <w:rsid w:val="000C6DC1"/>
    <w:rsid w:val="000D0F74"/>
    <w:rsid w:val="000D1C09"/>
    <w:rsid w:val="000D6F79"/>
    <w:rsid w:val="000E1DF2"/>
    <w:rsid w:val="000F1BD2"/>
    <w:rsid w:val="000F7885"/>
    <w:rsid w:val="001044F3"/>
    <w:rsid w:val="001047A6"/>
    <w:rsid w:val="00111C3A"/>
    <w:rsid w:val="00112BE3"/>
    <w:rsid w:val="001141B9"/>
    <w:rsid w:val="001235AD"/>
    <w:rsid w:val="001274BC"/>
    <w:rsid w:val="00131C66"/>
    <w:rsid w:val="00135BF8"/>
    <w:rsid w:val="001372E5"/>
    <w:rsid w:val="00140E8C"/>
    <w:rsid w:val="00142EED"/>
    <w:rsid w:val="0015258F"/>
    <w:rsid w:val="001609D5"/>
    <w:rsid w:val="00162DDA"/>
    <w:rsid w:val="00166BB4"/>
    <w:rsid w:val="00167547"/>
    <w:rsid w:val="00172081"/>
    <w:rsid w:val="00172CF9"/>
    <w:rsid w:val="001819CF"/>
    <w:rsid w:val="00182B46"/>
    <w:rsid w:val="00185614"/>
    <w:rsid w:val="00191772"/>
    <w:rsid w:val="001936CC"/>
    <w:rsid w:val="001973C2"/>
    <w:rsid w:val="001A454D"/>
    <w:rsid w:val="001B7DE3"/>
    <w:rsid w:val="001C41BB"/>
    <w:rsid w:val="001C7860"/>
    <w:rsid w:val="001D3923"/>
    <w:rsid w:val="001F0F6E"/>
    <w:rsid w:val="00201D9F"/>
    <w:rsid w:val="00203FCA"/>
    <w:rsid w:val="002060F0"/>
    <w:rsid w:val="002176E0"/>
    <w:rsid w:val="0022339B"/>
    <w:rsid w:val="00244FEB"/>
    <w:rsid w:val="0026768E"/>
    <w:rsid w:val="00267F23"/>
    <w:rsid w:val="0027604D"/>
    <w:rsid w:val="002777FC"/>
    <w:rsid w:val="00287A51"/>
    <w:rsid w:val="00293520"/>
    <w:rsid w:val="0029544D"/>
    <w:rsid w:val="00297999"/>
    <w:rsid w:val="002A15B9"/>
    <w:rsid w:val="002A6774"/>
    <w:rsid w:val="002C28C6"/>
    <w:rsid w:val="002C4B70"/>
    <w:rsid w:val="002C4C09"/>
    <w:rsid w:val="002C6C68"/>
    <w:rsid w:val="002D0820"/>
    <w:rsid w:val="002D45E5"/>
    <w:rsid w:val="002F5B2F"/>
    <w:rsid w:val="00300D35"/>
    <w:rsid w:val="003029EF"/>
    <w:rsid w:val="00304EF7"/>
    <w:rsid w:val="0030791D"/>
    <w:rsid w:val="003123E4"/>
    <w:rsid w:val="00323059"/>
    <w:rsid w:val="00323637"/>
    <w:rsid w:val="0033140C"/>
    <w:rsid w:val="00331463"/>
    <w:rsid w:val="0033569A"/>
    <w:rsid w:val="00341C84"/>
    <w:rsid w:val="0034606F"/>
    <w:rsid w:val="003504E7"/>
    <w:rsid w:val="00352F81"/>
    <w:rsid w:val="003575E8"/>
    <w:rsid w:val="00361554"/>
    <w:rsid w:val="00361DC1"/>
    <w:rsid w:val="00366A54"/>
    <w:rsid w:val="00367F84"/>
    <w:rsid w:val="003754A7"/>
    <w:rsid w:val="00375E06"/>
    <w:rsid w:val="00381F45"/>
    <w:rsid w:val="003938FA"/>
    <w:rsid w:val="00394E23"/>
    <w:rsid w:val="00395CD1"/>
    <w:rsid w:val="003A0CE4"/>
    <w:rsid w:val="003A65BC"/>
    <w:rsid w:val="003B0918"/>
    <w:rsid w:val="003B223A"/>
    <w:rsid w:val="003C3104"/>
    <w:rsid w:val="003C35C8"/>
    <w:rsid w:val="003C6DF9"/>
    <w:rsid w:val="003C7373"/>
    <w:rsid w:val="003C7C2C"/>
    <w:rsid w:val="003D0723"/>
    <w:rsid w:val="003D12EF"/>
    <w:rsid w:val="003D4E51"/>
    <w:rsid w:val="003D6A0F"/>
    <w:rsid w:val="003D7477"/>
    <w:rsid w:val="003F7D43"/>
    <w:rsid w:val="00403DBF"/>
    <w:rsid w:val="00405FF5"/>
    <w:rsid w:val="0041148A"/>
    <w:rsid w:val="00414474"/>
    <w:rsid w:val="00420665"/>
    <w:rsid w:val="004221B7"/>
    <w:rsid w:val="00423F7E"/>
    <w:rsid w:val="00430C5B"/>
    <w:rsid w:val="00431E07"/>
    <w:rsid w:val="00434BD8"/>
    <w:rsid w:val="004362D3"/>
    <w:rsid w:val="00440CB9"/>
    <w:rsid w:val="0044233B"/>
    <w:rsid w:val="004449EE"/>
    <w:rsid w:val="00453E85"/>
    <w:rsid w:val="00462B12"/>
    <w:rsid w:val="0046314F"/>
    <w:rsid w:val="00464D75"/>
    <w:rsid w:val="00464F8A"/>
    <w:rsid w:val="00475155"/>
    <w:rsid w:val="00476569"/>
    <w:rsid w:val="00480688"/>
    <w:rsid w:val="00490D02"/>
    <w:rsid w:val="004920B8"/>
    <w:rsid w:val="00497FC1"/>
    <w:rsid w:val="004A2B83"/>
    <w:rsid w:val="004A377D"/>
    <w:rsid w:val="004A3A1E"/>
    <w:rsid w:val="004A7118"/>
    <w:rsid w:val="004B6E6B"/>
    <w:rsid w:val="004C0E0C"/>
    <w:rsid w:val="004C2444"/>
    <w:rsid w:val="004C2EC5"/>
    <w:rsid w:val="004C4192"/>
    <w:rsid w:val="004D1004"/>
    <w:rsid w:val="004D69CA"/>
    <w:rsid w:val="004E47D6"/>
    <w:rsid w:val="004E4876"/>
    <w:rsid w:val="004E6115"/>
    <w:rsid w:val="004E6327"/>
    <w:rsid w:val="004F773F"/>
    <w:rsid w:val="00511F28"/>
    <w:rsid w:val="005128B9"/>
    <w:rsid w:val="00513F82"/>
    <w:rsid w:val="005459F1"/>
    <w:rsid w:val="00546325"/>
    <w:rsid w:val="0056001E"/>
    <w:rsid w:val="005609FA"/>
    <w:rsid w:val="00571A52"/>
    <w:rsid w:val="00580BB0"/>
    <w:rsid w:val="005840EA"/>
    <w:rsid w:val="00584E77"/>
    <w:rsid w:val="00592573"/>
    <w:rsid w:val="00593810"/>
    <w:rsid w:val="00593ED9"/>
    <w:rsid w:val="005950F8"/>
    <w:rsid w:val="00596537"/>
    <w:rsid w:val="005A3CDD"/>
    <w:rsid w:val="005A401A"/>
    <w:rsid w:val="005B1781"/>
    <w:rsid w:val="005B743F"/>
    <w:rsid w:val="005C2B37"/>
    <w:rsid w:val="005C6FAB"/>
    <w:rsid w:val="005E53E8"/>
    <w:rsid w:val="005F08D6"/>
    <w:rsid w:val="005F5F88"/>
    <w:rsid w:val="00605D16"/>
    <w:rsid w:val="0060688E"/>
    <w:rsid w:val="006144EA"/>
    <w:rsid w:val="00654008"/>
    <w:rsid w:val="006554FE"/>
    <w:rsid w:val="0066048D"/>
    <w:rsid w:val="00661919"/>
    <w:rsid w:val="00661AFB"/>
    <w:rsid w:val="00665349"/>
    <w:rsid w:val="00666B3B"/>
    <w:rsid w:val="00671E43"/>
    <w:rsid w:val="0067587B"/>
    <w:rsid w:val="006A63EA"/>
    <w:rsid w:val="006B0ACF"/>
    <w:rsid w:val="006C1332"/>
    <w:rsid w:val="006C6598"/>
    <w:rsid w:val="006D47F4"/>
    <w:rsid w:val="006D5C93"/>
    <w:rsid w:val="006D71C3"/>
    <w:rsid w:val="006E2631"/>
    <w:rsid w:val="006E4760"/>
    <w:rsid w:val="006F1612"/>
    <w:rsid w:val="0070494E"/>
    <w:rsid w:val="007115A2"/>
    <w:rsid w:val="007131BE"/>
    <w:rsid w:val="00713783"/>
    <w:rsid w:val="00720FBC"/>
    <w:rsid w:val="00722598"/>
    <w:rsid w:val="00722B0F"/>
    <w:rsid w:val="00724AFE"/>
    <w:rsid w:val="007312E1"/>
    <w:rsid w:val="0073423C"/>
    <w:rsid w:val="00735987"/>
    <w:rsid w:val="00746C72"/>
    <w:rsid w:val="007477D6"/>
    <w:rsid w:val="00747A03"/>
    <w:rsid w:val="00750C6A"/>
    <w:rsid w:val="0075215B"/>
    <w:rsid w:val="00754A25"/>
    <w:rsid w:val="00754CF7"/>
    <w:rsid w:val="00757BC8"/>
    <w:rsid w:val="00760AEC"/>
    <w:rsid w:val="00767575"/>
    <w:rsid w:val="007707C3"/>
    <w:rsid w:val="007737A0"/>
    <w:rsid w:val="00776564"/>
    <w:rsid w:val="00784618"/>
    <w:rsid w:val="007858EC"/>
    <w:rsid w:val="00791996"/>
    <w:rsid w:val="00792036"/>
    <w:rsid w:val="0079331E"/>
    <w:rsid w:val="00797882"/>
    <w:rsid w:val="007B2B36"/>
    <w:rsid w:val="007B669E"/>
    <w:rsid w:val="007B7A8E"/>
    <w:rsid w:val="007B7E96"/>
    <w:rsid w:val="007C388E"/>
    <w:rsid w:val="007D37B2"/>
    <w:rsid w:val="007D71D0"/>
    <w:rsid w:val="007F1355"/>
    <w:rsid w:val="007F3FDE"/>
    <w:rsid w:val="00812196"/>
    <w:rsid w:val="00815D0A"/>
    <w:rsid w:val="00821847"/>
    <w:rsid w:val="0083446D"/>
    <w:rsid w:val="0083553D"/>
    <w:rsid w:val="008359D8"/>
    <w:rsid w:val="00837876"/>
    <w:rsid w:val="0084061C"/>
    <w:rsid w:val="0084218E"/>
    <w:rsid w:val="0084340E"/>
    <w:rsid w:val="00850AEC"/>
    <w:rsid w:val="00872667"/>
    <w:rsid w:val="00875F2F"/>
    <w:rsid w:val="00877EAA"/>
    <w:rsid w:val="008862C2"/>
    <w:rsid w:val="00886967"/>
    <w:rsid w:val="00892C63"/>
    <w:rsid w:val="00892C64"/>
    <w:rsid w:val="008971AE"/>
    <w:rsid w:val="008A2941"/>
    <w:rsid w:val="008A6A52"/>
    <w:rsid w:val="008B0A18"/>
    <w:rsid w:val="008B216A"/>
    <w:rsid w:val="008B4192"/>
    <w:rsid w:val="008C0D7A"/>
    <w:rsid w:val="008C10F6"/>
    <w:rsid w:val="008C2680"/>
    <w:rsid w:val="008C3D4B"/>
    <w:rsid w:val="008C73DF"/>
    <w:rsid w:val="008D03A1"/>
    <w:rsid w:val="008D1E36"/>
    <w:rsid w:val="008E1AF7"/>
    <w:rsid w:val="008F1F5E"/>
    <w:rsid w:val="008F57D3"/>
    <w:rsid w:val="008F654A"/>
    <w:rsid w:val="00903EA1"/>
    <w:rsid w:val="009143A3"/>
    <w:rsid w:val="0091472D"/>
    <w:rsid w:val="00921CA7"/>
    <w:rsid w:val="00921E1C"/>
    <w:rsid w:val="00923F22"/>
    <w:rsid w:val="009353BB"/>
    <w:rsid w:val="0095284E"/>
    <w:rsid w:val="0095467A"/>
    <w:rsid w:val="00964D3D"/>
    <w:rsid w:val="00970CDD"/>
    <w:rsid w:val="009721EB"/>
    <w:rsid w:val="00976473"/>
    <w:rsid w:val="00976E93"/>
    <w:rsid w:val="00980481"/>
    <w:rsid w:val="00983D31"/>
    <w:rsid w:val="00984049"/>
    <w:rsid w:val="009871A8"/>
    <w:rsid w:val="009942D7"/>
    <w:rsid w:val="00994ABD"/>
    <w:rsid w:val="00996E24"/>
    <w:rsid w:val="009A03BF"/>
    <w:rsid w:val="009A12FC"/>
    <w:rsid w:val="009B791F"/>
    <w:rsid w:val="009C1690"/>
    <w:rsid w:val="009C2576"/>
    <w:rsid w:val="009C5F05"/>
    <w:rsid w:val="009C5F87"/>
    <w:rsid w:val="009C64EE"/>
    <w:rsid w:val="009C66EC"/>
    <w:rsid w:val="009D0A4D"/>
    <w:rsid w:val="009D0B7F"/>
    <w:rsid w:val="009D5CF3"/>
    <w:rsid w:val="009D6B3D"/>
    <w:rsid w:val="009E242C"/>
    <w:rsid w:val="009E5CED"/>
    <w:rsid w:val="009F3BBA"/>
    <w:rsid w:val="00A0318B"/>
    <w:rsid w:val="00A042E1"/>
    <w:rsid w:val="00A14CB9"/>
    <w:rsid w:val="00A23711"/>
    <w:rsid w:val="00A33D38"/>
    <w:rsid w:val="00A35DEF"/>
    <w:rsid w:val="00A40DB8"/>
    <w:rsid w:val="00A45B59"/>
    <w:rsid w:val="00A46CF2"/>
    <w:rsid w:val="00A5023F"/>
    <w:rsid w:val="00A50BB1"/>
    <w:rsid w:val="00A51788"/>
    <w:rsid w:val="00A51EB5"/>
    <w:rsid w:val="00A5618B"/>
    <w:rsid w:val="00A700EE"/>
    <w:rsid w:val="00A84ED7"/>
    <w:rsid w:val="00A857AD"/>
    <w:rsid w:val="00A85BDC"/>
    <w:rsid w:val="00A85D1D"/>
    <w:rsid w:val="00A86897"/>
    <w:rsid w:val="00A93DDC"/>
    <w:rsid w:val="00AA33CB"/>
    <w:rsid w:val="00AA423C"/>
    <w:rsid w:val="00AA5413"/>
    <w:rsid w:val="00AB2F1B"/>
    <w:rsid w:val="00AB3D9E"/>
    <w:rsid w:val="00AB6311"/>
    <w:rsid w:val="00AC0CDC"/>
    <w:rsid w:val="00AE74A9"/>
    <w:rsid w:val="00AF5238"/>
    <w:rsid w:val="00B00B24"/>
    <w:rsid w:val="00B02713"/>
    <w:rsid w:val="00B0537D"/>
    <w:rsid w:val="00B109DB"/>
    <w:rsid w:val="00B124B5"/>
    <w:rsid w:val="00B131CA"/>
    <w:rsid w:val="00B20A5E"/>
    <w:rsid w:val="00B26C13"/>
    <w:rsid w:val="00B31EE3"/>
    <w:rsid w:val="00B42AA7"/>
    <w:rsid w:val="00B46564"/>
    <w:rsid w:val="00B60725"/>
    <w:rsid w:val="00B6350C"/>
    <w:rsid w:val="00B7061C"/>
    <w:rsid w:val="00B726E5"/>
    <w:rsid w:val="00B751FF"/>
    <w:rsid w:val="00B82264"/>
    <w:rsid w:val="00B8552A"/>
    <w:rsid w:val="00B93CD1"/>
    <w:rsid w:val="00B9498D"/>
    <w:rsid w:val="00B97AFD"/>
    <w:rsid w:val="00BA07BB"/>
    <w:rsid w:val="00BA5301"/>
    <w:rsid w:val="00BB0F50"/>
    <w:rsid w:val="00BB1900"/>
    <w:rsid w:val="00BB1F30"/>
    <w:rsid w:val="00BB4069"/>
    <w:rsid w:val="00BB538D"/>
    <w:rsid w:val="00BB5AD3"/>
    <w:rsid w:val="00BC055A"/>
    <w:rsid w:val="00BD3E02"/>
    <w:rsid w:val="00BD60AD"/>
    <w:rsid w:val="00BD751A"/>
    <w:rsid w:val="00BF0076"/>
    <w:rsid w:val="00BF7615"/>
    <w:rsid w:val="00C048E1"/>
    <w:rsid w:val="00C05669"/>
    <w:rsid w:val="00C11E3E"/>
    <w:rsid w:val="00C11E8D"/>
    <w:rsid w:val="00C31305"/>
    <w:rsid w:val="00C32710"/>
    <w:rsid w:val="00C33F9F"/>
    <w:rsid w:val="00C3550B"/>
    <w:rsid w:val="00C434EA"/>
    <w:rsid w:val="00C440A6"/>
    <w:rsid w:val="00C465DE"/>
    <w:rsid w:val="00C5040E"/>
    <w:rsid w:val="00C53ED3"/>
    <w:rsid w:val="00C54642"/>
    <w:rsid w:val="00C62E87"/>
    <w:rsid w:val="00C63E0B"/>
    <w:rsid w:val="00C70744"/>
    <w:rsid w:val="00C70D9B"/>
    <w:rsid w:val="00C76B5D"/>
    <w:rsid w:val="00C82CF6"/>
    <w:rsid w:val="00C83702"/>
    <w:rsid w:val="00C83D4F"/>
    <w:rsid w:val="00C9563B"/>
    <w:rsid w:val="00CA338E"/>
    <w:rsid w:val="00CA42B8"/>
    <w:rsid w:val="00CB5A3D"/>
    <w:rsid w:val="00CB618B"/>
    <w:rsid w:val="00CB6620"/>
    <w:rsid w:val="00CD3D28"/>
    <w:rsid w:val="00CD7962"/>
    <w:rsid w:val="00CE19E3"/>
    <w:rsid w:val="00CE660E"/>
    <w:rsid w:val="00CE7EED"/>
    <w:rsid w:val="00CF5411"/>
    <w:rsid w:val="00D033AC"/>
    <w:rsid w:val="00D07296"/>
    <w:rsid w:val="00D211F3"/>
    <w:rsid w:val="00D23A2E"/>
    <w:rsid w:val="00D266C6"/>
    <w:rsid w:val="00D311EA"/>
    <w:rsid w:val="00D32F89"/>
    <w:rsid w:val="00D33132"/>
    <w:rsid w:val="00D3418F"/>
    <w:rsid w:val="00D46959"/>
    <w:rsid w:val="00D52D6D"/>
    <w:rsid w:val="00D641FF"/>
    <w:rsid w:val="00D65B9F"/>
    <w:rsid w:val="00D72647"/>
    <w:rsid w:val="00D7630A"/>
    <w:rsid w:val="00D823CD"/>
    <w:rsid w:val="00D918DB"/>
    <w:rsid w:val="00D93EB8"/>
    <w:rsid w:val="00D94F8A"/>
    <w:rsid w:val="00D95484"/>
    <w:rsid w:val="00D9567B"/>
    <w:rsid w:val="00DA2B53"/>
    <w:rsid w:val="00DA37B3"/>
    <w:rsid w:val="00DA4A32"/>
    <w:rsid w:val="00DA5D23"/>
    <w:rsid w:val="00DB493D"/>
    <w:rsid w:val="00DB610A"/>
    <w:rsid w:val="00DC3E95"/>
    <w:rsid w:val="00DC6679"/>
    <w:rsid w:val="00DD7826"/>
    <w:rsid w:val="00DE3810"/>
    <w:rsid w:val="00DE59C6"/>
    <w:rsid w:val="00DE62E5"/>
    <w:rsid w:val="00DF07A6"/>
    <w:rsid w:val="00E00D71"/>
    <w:rsid w:val="00E03096"/>
    <w:rsid w:val="00E06A78"/>
    <w:rsid w:val="00E13844"/>
    <w:rsid w:val="00E258F3"/>
    <w:rsid w:val="00E55076"/>
    <w:rsid w:val="00E569C1"/>
    <w:rsid w:val="00E66A67"/>
    <w:rsid w:val="00E706F9"/>
    <w:rsid w:val="00E73E33"/>
    <w:rsid w:val="00E812C5"/>
    <w:rsid w:val="00E82E03"/>
    <w:rsid w:val="00E8699A"/>
    <w:rsid w:val="00E90E26"/>
    <w:rsid w:val="00E9166C"/>
    <w:rsid w:val="00E9565B"/>
    <w:rsid w:val="00EB3EF6"/>
    <w:rsid w:val="00EB6230"/>
    <w:rsid w:val="00EC13C2"/>
    <w:rsid w:val="00EC1633"/>
    <w:rsid w:val="00ED3EB2"/>
    <w:rsid w:val="00EE2937"/>
    <w:rsid w:val="00EE424B"/>
    <w:rsid w:val="00EF29F7"/>
    <w:rsid w:val="00EF3706"/>
    <w:rsid w:val="00F02810"/>
    <w:rsid w:val="00F11032"/>
    <w:rsid w:val="00F1105D"/>
    <w:rsid w:val="00F14620"/>
    <w:rsid w:val="00F159C6"/>
    <w:rsid w:val="00F219C4"/>
    <w:rsid w:val="00F24339"/>
    <w:rsid w:val="00F27041"/>
    <w:rsid w:val="00F27AFF"/>
    <w:rsid w:val="00F34562"/>
    <w:rsid w:val="00F40BDE"/>
    <w:rsid w:val="00F577A5"/>
    <w:rsid w:val="00F648DA"/>
    <w:rsid w:val="00F65053"/>
    <w:rsid w:val="00F66977"/>
    <w:rsid w:val="00F710D7"/>
    <w:rsid w:val="00F755A4"/>
    <w:rsid w:val="00F80C06"/>
    <w:rsid w:val="00F81D2A"/>
    <w:rsid w:val="00F82878"/>
    <w:rsid w:val="00F92C31"/>
    <w:rsid w:val="00FA05BC"/>
    <w:rsid w:val="00FA70D8"/>
    <w:rsid w:val="00FB0476"/>
    <w:rsid w:val="00FC2345"/>
    <w:rsid w:val="00FD21CD"/>
    <w:rsid w:val="00FE4B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6"/>
    <w:rPr>
      <w:rFonts w:ascii="Arial" w:hAnsi="Arial" w:cs="Arial"/>
      <w:sz w:val="24"/>
      <w:szCs w:val="24"/>
      <w:lang w:eastAsia="en-US"/>
    </w:rPr>
  </w:style>
  <w:style w:type="paragraph" w:styleId="Heading1">
    <w:name w:val="heading 1"/>
    <w:basedOn w:val="Normal"/>
    <w:next w:val="Normal"/>
    <w:qFormat/>
    <w:rsid w:val="00DF07A6"/>
    <w:pPr>
      <w:keepNext/>
      <w:jc w:val="right"/>
      <w:outlineLvl w:val="0"/>
    </w:pPr>
    <w:rPr>
      <w:rFonts w:ascii="Arial Black" w:hAnsi="Arial Black"/>
      <w:sz w:val="80"/>
    </w:rPr>
  </w:style>
  <w:style w:type="paragraph" w:styleId="Heading2">
    <w:name w:val="heading 2"/>
    <w:basedOn w:val="Normal"/>
    <w:next w:val="Normal"/>
    <w:link w:val="Heading2Char"/>
    <w:qFormat/>
    <w:rsid w:val="00DF07A6"/>
    <w:pPr>
      <w:keepNext/>
      <w:outlineLvl w:val="1"/>
    </w:pPr>
    <w:rPr>
      <w:b/>
      <w:bCs/>
      <w:sz w:val="20"/>
    </w:rPr>
  </w:style>
  <w:style w:type="paragraph" w:styleId="Heading3">
    <w:name w:val="heading 3"/>
    <w:basedOn w:val="Normal"/>
    <w:next w:val="Normal"/>
    <w:qFormat/>
    <w:rsid w:val="00DF07A6"/>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7A6"/>
    <w:pPr>
      <w:tabs>
        <w:tab w:val="center" w:pos="4153"/>
        <w:tab w:val="right" w:pos="8306"/>
      </w:tabs>
    </w:pPr>
  </w:style>
  <w:style w:type="paragraph" w:styleId="Footer">
    <w:name w:val="footer"/>
    <w:basedOn w:val="Normal"/>
    <w:rsid w:val="00DF07A6"/>
    <w:pPr>
      <w:tabs>
        <w:tab w:val="center" w:pos="4153"/>
        <w:tab w:val="right" w:pos="8306"/>
      </w:tabs>
    </w:pPr>
  </w:style>
  <w:style w:type="character" w:styleId="PageNumber">
    <w:name w:val="page number"/>
    <w:basedOn w:val="DefaultParagraphFont"/>
    <w:rsid w:val="00DF07A6"/>
  </w:style>
  <w:style w:type="paragraph" w:styleId="BodyText">
    <w:name w:val="Body Text"/>
    <w:basedOn w:val="Normal"/>
    <w:rsid w:val="00DF07A6"/>
    <w:rPr>
      <w:sz w:val="20"/>
    </w:rPr>
  </w:style>
  <w:style w:type="paragraph" w:styleId="BalloonText">
    <w:name w:val="Balloon Text"/>
    <w:basedOn w:val="Normal"/>
    <w:semiHidden/>
    <w:rsid w:val="001044F3"/>
    <w:rPr>
      <w:rFonts w:ascii="Tahoma" w:hAnsi="Tahoma" w:cs="Tahoma"/>
      <w:sz w:val="16"/>
      <w:szCs w:val="16"/>
    </w:rPr>
  </w:style>
  <w:style w:type="paragraph" w:customStyle="1" w:styleId="TableText">
    <w:name w:val="Table Text"/>
    <w:basedOn w:val="Normal"/>
    <w:rsid w:val="00C31305"/>
    <w:pPr>
      <w:ind w:right="142"/>
    </w:pPr>
    <w:rPr>
      <w:rFonts w:ascii="Garamond" w:hAnsi="Garamond" w:cs="Times New Roman"/>
      <w:sz w:val="22"/>
    </w:rPr>
  </w:style>
  <w:style w:type="paragraph" w:customStyle="1" w:styleId="Default">
    <w:name w:val="Default"/>
    <w:rsid w:val="00994A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076"/>
    <w:pPr>
      <w:ind w:left="720"/>
      <w:contextualSpacing/>
    </w:pPr>
  </w:style>
  <w:style w:type="character" w:customStyle="1" w:styleId="Heading2Char">
    <w:name w:val="Heading 2 Char"/>
    <w:basedOn w:val="DefaultParagraphFont"/>
    <w:link w:val="Heading2"/>
    <w:rsid w:val="00A857AD"/>
    <w:rPr>
      <w:rFonts w:ascii="Arial" w:hAnsi="Arial" w:cs="Arial"/>
      <w:b/>
      <w:bCs/>
      <w:szCs w:val="24"/>
      <w:lang w:eastAsia="en-US"/>
    </w:rPr>
  </w:style>
  <w:style w:type="character" w:styleId="Strong">
    <w:name w:val="Strong"/>
    <w:basedOn w:val="DefaultParagraphFont"/>
    <w:qFormat/>
    <w:rsid w:val="00B97AFD"/>
    <w:rPr>
      <w:b/>
      <w:bCs/>
    </w:rPr>
  </w:style>
  <w:style w:type="paragraph" w:styleId="NoSpacing">
    <w:name w:val="No Spacing"/>
    <w:uiPriority w:val="1"/>
    <w:qFormat/>
    <w:rsid w:val="00B97AFD"/>
    <w:rPr>
      <w:rFonts w:ascii="Arial" w:hAnsi="Arial" w:cs="Arial"/>
      <w:sz w:val="24"/>
      <w:szCs w:val="24"/>
      <w:lang w:eastAsia="en-US"/>
    </w:rPr>
  </w:style>
  <w:style w:type="table" w:styleId="TableGrid">
    <w:name w:val="Table Grid"/>
    <w:basedOn w:val="TableNormal"/>
    <w:unhideWhenUsed/>
    <w:rsid w:val="0065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537"/>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6"/>
    <w:rPr>
      <w:rFonts w:ascii="Arial" w:hAnsi="Arial" w:cs="Arial"/>
      <w:sz w:val="24"/>
      <w:szCs w:val="24"/>
      <w:lang w:eastAsia="en-US"/>
    </w:rPr>
  </w:style>
  <w:style w:type="paragraph" w:styleId="Heading1">
    <w:name w:val="heading 1"/>
    <w:basedOn w:val="Normal"/>
    <w:next w:val="Normal"/>
    <w:qFormat/>
    <w:rsid w:val="00DF07A6"/>
    <w:pPr>
      <w:keepNext/>
      <w:jc w:val="right"/>
      <w:outlineLvl w:val="0"/>
    </w:pPr>
    <w:rPr>
      <w:rFonts w:ascii="Arial Black" w:hAnsi="Arial Black"/>
      <w:sz w:val="80"/>
    </w:rPr>
  </w:style>
  <w:style w:type="paragraph" w:styleId="Heading2">
    <w:name w:val="heading 2"/>
    <w:basedOn w:val="Normal"/>
    <w:next w:val="Normal"/>
    <w:link w:val="Heading2Char"/>
    <w:qFormat/>
    <w:rsid w:val="00DF07A6"/>
    <w:pPr>
      <w:keepNext/>
      <w:outlineLvl w:val="1"/>
    </w:pPr>
    <w:rPr>
      <w:b/>
      <w:bCs/>
      <w:sz w:val="20"/>
    </w:rPr>
  </w:style>
  <w:style w:type="paragraph" w:styleId="Heading3">
    <w:name w:val="heading 3"/>
    <w:basedOn w:val="Normal"/>
    <w:next w:val="Normal"/>
    <w:qFormat/>
    <w:rsid w:val="00DF07A6"/>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07A6"/>
    <w:pPr>
      <w:tabs>
        <w:tab w:val="center" w:pos="4153"/>
        <w:tab w:val="right" w:pos="8306"/>
      </w:tabs>
    </w:pPr>
  </w:style>
  <w:style w:type="paragraph" w:styleId="Footer">
    <w:name w:val="footer"/>
    <w:basedOn w:val="Normal"/>
    <w:rsid w:val="00DF07A6"/>
    <w:pPr>
      <w:tabs>
        <w:tab w:val="center" w:pos="4153"/>
        <w:tab w:val="right" w:pos="8306"/>
      </w:tabs>
    </w:pPr>
  </w:style>
  <w:style w:type="character" w:styleId="PageNumber">
    <w:name w:val="page number"/>
    <w:basedOn w:val="DefaultParagraphFont"/>
    <w:rsid w:val="00DF07A6"/>
  </w:style>
  <w:style w:type="paragraph" w:styleId="BodyText">
    <w:name w:val="Body Text"/>
    <w:basedOn w:val="Normal"/>
    <w:rsid w:val="00DF07A6"/>
    <w:rPr>
      <w:sz w:val="20"/>
    </w:rPr>
  </w:style>
  <w:style w:type="paragraph" w:styleId="BalloonText">
    <w:name w:val="Balloon Text"/>
    <w:basedOn w:val="Normal"/>
    <w:semiHidden/>
    <w:rsid w:val="001044F3"/>
    <w:rPr>
      <w:rFonts w:ascii="Tahoma" w:hAnsi="Tahoma" w:cs="Tahoma"/>
      <w:sz w:val="16"/>
      <w:szCs w:val="16"/>
    </w:rPr>
  </w:style>
  <w:style w:type="paragraph" w:customStyle="1" w:styleId="TableText">
    <w:name w:val="Table Text"/>
    <w:basedOn w:val="Normal"/>
    <w:rsid w:val="00C31305"/>
    <w:pPr>
      <w:ind w:right="142"/>
    </w:pPr>
    <w:rPr>
      <w:rFonts w:ascii="Garamond" w:hAnsi="Garamond" w:cs="Times New Roman"/>
      <w:sz w:val="22"/>
    </w:rPr>
  </w:style>
  <w:style w:type="paragraph" w:customStyle="1" w:styleId="Default">
    <w:name w:val="Default"/>
    <w:rsid w:val="00994A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076"/>
    <w:pPr>
      <w:ind w:left="720"/>
      <w:contextualSpacing/>
    </w:pPr>
  </w:style>
  <w:style w:type="character" w:customStyle="1" w:styleId="Heading2Char">
    <w:name w:val="Heading 2 Char"/>
    <w:basedOn w:val="DefaultParagraphFont"/>
    <w:link w:val="Heading2"/>
    <w:rsid w:val="00A857AD"/>
    <w:rPr>
      <w:rFonts w:ascii="Arial" w:hAnsi="Arial" w:cs="Arial"/>
      <w:b/>
      <w:bCs/>
      <w:szCs w:val="24"/>
      <w:lang w:eastAsia="en-US"/>
    </w:rPr>
  </w:style>
  <w:style w:type="character" w:styleId="Strong">
    <w:name w:val="Strong"/>
    <w:basedOn w:val="DefaultParagraphFont"/>
    <w:qFormat/>
    <w:rsid w:val="00B97AFD"/>
    <w:rPr>
      <w:b/>
      <w:bCs/>
    </w:rPr>
  </w:style>
  <w:style w:type="paragraph" w:styleId="NoSpacing">
    <w:name w:val="No Spacing"/>
    <w:uiPriority w:val="1"/>
    <w:qFormat/>
    <w:rsid w:val="00B97AFD"/>
    <w:rPr>
      <w:rFonts w:ascii="Arial" w:hAnsi="Arial" w:cs="Arial"/>
      <w:sz w:val="24"/>
      <w:szCs w:val="24"/>
      <w:lang w:eastAsia="en-US"/>
    </w:rPr>
  </w:style>
  <w:style w:type="table" w:styleId="TableGrid">
    <w:name w:val="Table Grid"/>
    <w:basedOn w:val="TableNormal"/>
    <w:unhideWhenUsed/>
    <w:rsid w:val="0065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537"/>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700">
      <w:bodyDiv w:val="1"/>
      <w:marLeft w:val="0"/>
      <w:marRight w:val="0"/>
      <w:marTop w:val="0"/>
      <w:marBottom w:val="0"/>
      <w:divBdr>
        <w:top w:val="none" w:sz="0" w:space="0" w:color="auto"/>
        <w:left w:val="none" w:sz="0" w:space="0" w:color="auto"/>
        <w:bottom w:val="none" w:sz="0" w:space="0" w:color="auto"/>
        <w:right w:val="none" w:sz="0" w:space="0" w:color="auto"/>
      </w:divBdr>
    </w:div>
    <w:div w:id="1926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CF09-77EC-4343-B248-56F5B451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2019-06-26T06:51:00Z</cp:lastPrinted>
  <dcterms:created xsi:type="dcterms:W3CDTF">2019-12-04T13:35:00Z</dcterms:created>
  <dcterms:modified xsi:type="dcterms:W3CDTF">2019-12-04T13:35:00Z</dcterms:modified>
</cp:coreProperties>
</file>